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74" w:rsidRDefault="007C0374" w:rsidP="007C0374">
      <w:pPr>
        <w:spacing w:after="160" w:line="240" w:lineRule="auto"/>
        <w:ind w:right="6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C0374" w:rsidRPr="007C0374" w:rsidRDefault="007C0374" w:rsidP="007C0374">
      <w:pPr>
        <w:pStyle w:val="Prrafodelista"/>
        <w:numPr>
          <w:ilvl w:val="0"/>
          <w:numId w:val="9"/>
        </w:numPr>
        <w:shd w:val="clear" w:color="auto" w:fill="D9E2F3" w:themeFill="accent1" w:themeFillTint="33"/>
        <w:spacing w:after="160" w:line="240" w:lineRule="auto"/>
        <w:ind w:left="0" w:right="67" w:firstLine="0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b/>
          <w:sz w:val="20"/>
          <w:szCs w:val="20"/>
        </w:rPr>
        <w:t>OBJETIVO:</w:t>
      </w:r>
      <w:r w:rsidRPr="007C0374">
        <w:rPr>
          <w:rFonts w:ascii="Arial" w:hAnsi="Arial" w:cs="Arial"/>
          <w:sz w:val="20"/>
          <w:szCs w:val="20"/>
        </w:rPr>
        <w:t xml:space="preserve"> </w:t>
      </w:r>
    </w:p>
    <w:p w:rsidR="007B409D" w:rsidRPr="007C0374" w:rsidRDefault="00B75887" w:rsidP="007C0374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B409D" w:rsidRPr="007C0374">
        <w:rPr>
          <w:rFonts w:ascii="Arial" w:hAnsi="Arial" w:cs="Arial"/>
          <w:sz w:val="20"/>
          <w:szCs w:val="20"/>
        </w:rPr>
        <w:t>acilitar la organización de los Archivos de Gestión de la Unidad Administrativa Especial de Servicios Públicos.</w:t>
      </w:r>
    </w:p>
    <w:p w:rsidR="007C0374" w:rsidRDefault="007C0374" w:rsidP="007C0374">
      <w:pPr>
        <w:pStyle w:val="Sinespaciado"/>
      </w:pPr>
    </w:p>
    <w:p w:rsidR="007C0374" w:rsidRPr="00E4211E" w:rsidRDefault="007C0374" w:rsidP="00E4211E">
      <w:pPr>
        <w:pStyle w:val="Prrafodelista"/>
        <w:numPr>
          <w:ilvl w:val="0"/>
          <w:numId w:val="9"/>
        </w:numPr>
        <w:shd w:val="clear" w:color="auto" w:fill="D9E2F3" w:themeFill="accent1" w:themeFillTint="33"/>
        <w:spacing w:after="160" w:line="240" w:lineRule="auto"/>
        <w:ind w:left="0" w:right="67" w:firstLine="0"/>
        <w:jc w:val="left"/>
        <w:rPr>
          <w:rFonts w:ascii="Arial" w:hAnsi="Arial" w:cs="Arial"/>
          <w:b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ALCANCE:</w:t>
      </w:r>
    </w:p>
    <w:p w:rsidR="007C0374" w:rsidRPr="0094473C" w:rsidRDefault="00BE7A6A" w:rsidP="00E4211E">
      <w:pPr>
        <w:pStyle w:val="Sinespaciado"/>
        <w:rPr>
          <w:rFonts w:ascii="Arial" w:hAnsi="Arial" w:cs="Arial"/>
          <w:color w:val="auto"/>
          <w:sz w:val="20"/>
          <w:szCs w:val="20"/>
        </w:rPr>
      </w:pPr>
      <w:r w:rsidRPr="0094473C">
        <w:rPr>
          <w:rFonts w:ascii="Arial" w:hAnsi="Arial" w:cs="Arial"/>
          <w:color w:val="auto"/>
          <w:sz w:val="20"/>
          <w:szCs w:val="20"/>
        </w:rPr>
        <w:t xml:space="preserve">Inicia con la </w:t>
      </w:r>
      <w:r w:rsidR="005322CF" w:rsidRPr="0094473C">
        <w:rPr>
          <w:rFonts w:ascii="Arial" w:hAnsi="Arial" w:cs="Arial"/>
          <w:color w:val="auto"/>
          <w:sz w:val="20"/>
          <w:szCs w:val="20"/>
        </w:rPr>
        <w:t xml:space="preserve">aplicación de las </w:t>
      </w:r>
      <w:r w:rsidRPr="0094473C">
        <w:rPr>
          <w:rFonts w:ascii="Arial" w:hAnsi="Arial" w:cs="Arial"/>
          <w:color w:val="auto"/>
          <w:sz w:val="20"/>
          <w:szCs w:val="20"/>
        </w:rPr>
        <w:t xml:space="preserve">TRD de la respectiva dependencia y finaliza con la consulta de expedientes. </w:t>
      </w:r>
      <w:r w:rsidR="005322CF" w:rsidRPr="0094473C">
        <w:rPr>
          <w:rFonts w:ascii="Arial" w:hAnsi="Arial" w:cs="Arial"/>
          <w:color w:val="auto"/>
          <w:sz w:val="20"/>
          <w:szCs w:val="20"/>
        </w:rPr>
        <w:t>Este instructivo a</w:t>
      </w:r>
      <w:r w:rsidRPr="0094473C">
        <w:rPr>
          <w:rFonts w:ascii="Arial" w:hAnsi="Arial" w:cs="Arial"/>
          <w:color w:val="auto"/>
          <w:sz w:val="20"/>
          <w:szCs w:val="20"/>
        </w:rPr>
        <w:t>plica para toda la entidad.</w:t>
      </w:r>
    </w:p>
    <w:p w:rsidR="007C0374" w:rsidRDefault="007C0374" w:rsidP="00E4211E">
      <w:pPr>
        <w:pStyle w:val="Sinespaciado"/>
        <w:rPr>
          <w:rFonts w:ascii="Arial" w:hAnsi="Arial" w:cs="Arial"/>
          <w:sz w:val="20"/>
          <w:szCs w:val="20"/>
        </w:rPr>
      </w:pPr>
    </w:p>
    <w:p w:rsidR="00A2195D" w:rsidRPr="001C0842" w:rsidRDefault="00A2195D" w:rsidP="00A2195D">
      <w:pPr>
        <w:pStyle w:val="Prrafodelista"/>
        <w:numPr>
          <w:ilvl w:val="0"/>
          <w:numId w:val="9"/>
        </w:numPr>
        <w:shd w:val="clear" w:color="auto" w:fill="D9E2F3" w:themeFill="accent1" w:themeFillTint="33"/>
        <w:spacing w:after="80" w:line="240" w:lineRule="auto"/>
        <w:ind w:left="0" w:right="67" w:firstLine="0"/>
        <w:jc w:val="left"/>
        <w:rPr>
          <w:rFonts w:ascii="Arial" w:hAnsi="Arial" w:cs="Arial"/>
          <w:b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DESCRIPCIÓN DE ACTIVIDADES:</w:t>
      </w:r>
    </w:p>
    <w:p w:rsidR="00E4211E" w:rsidRPr="00E4211E" w:rsidRDefault="00E4211E" w:rsidP="00E4211E">
      <w:pPr>
        <w:pStyle w:val="Sinespaciado"/>
        <w:ind w:firstLine="0"/>
        <w:rPr>
          <w:rFonts w:ascii="Arial" w:hAnsi="Arial" w:cs="Arial"/>
          <w:sz w:val="20"/>
          <w:szCs w:val="20"/>
        </w:rPr>
      </w:pPr>
    </w:p>
    <w:p w:rsidR="007B409D" w:rsidRPr="007C0374" w:rsidRDefault="007B409D" w:rsidP="003C6699">
      <w:pPr>
        <w:spacing w:after="201" w:line="265" w:lineRule="auto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Para la organización de los documentos y expedientes que conforman los archivos de gestión se debe adelantar los siguientes pasos:</w:t>
      </w:r>
    </w:p>
    <w:p w:rsidR="007B409D" w:rsidRDefault="004B5988" w:rsidP="00A2195D">
      <w:pPr>
        <w:numPr>
          <w:ilvl w:val="0"/>
          <w:numId w:val="1"/>
        </w:numPr>
        <w:spacing w:after="20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Aplicar</w:t>
      </w:r>
      <w:r w:rsidR="007B409D" w:rsidRPr="00F719E3">
        <w:rPr>
          <w:rFonts w:ascii="Arial" w:hAnsi="Arial" w:cs="Arial"/>
          <w:b/>
          <w:sz w:val="20"/>
          <w:szCs w:val="20"/>
        </w:rPr>
        <w:t xml:space="preserve"> las tablas de Retención Documental-TR</w:t>
      </w:r>
      <w:r w:rsidR="00740568">
        <w:rPr>
          <w:rFonts w:ascii="Arial" w:hAnsi="Arial" w:cs="Arial"/>
          <w:b/>
          <w:sz w:val="20"/>
          <w:szCs w:val="20"/>
        </w:rPr>
        <w:t>D, de la respectiva dependencia.</w:t>
      </w:r>
      <w:r w:rsidR="007B409D" w:rsidRPr="003C6699">
        <w:rPr>
          <w:rFonts w:ascii="Arial" w:hAnsi="Arial" w:cs="Arial"/>
          <w:sz w:val="20"/>
          <w:szCs w:val="20"/>
        </w:rPr>
        <w:t xml:space="preserve"> Consulte las TRD correspondientes a su dependencia, las cuales las encuentra en el aplicativo de gestión documental </w:t>
      </w:r>
      <w:r w:rsidR="008C362F">
        <w:rPr>
          <w:rFonts w:ascii="Arial" w:hAnsi="Arial" w:cs="Arial"/>
          <w:sz w:val="20"/>
          <w:szCs w:val="20"/>
        </w:rPr>
        <w:t>y a</w:t>
      </w:r>
      <w:r w:rsidR="007B409D" w:rsidRPr="003C6699">
        <w:rPr>
          <w:rFonts w:ascii="Arial" w:hAnsi="Arial" w:cs="Arial"/>
          <w:sz w:val="20"/>
          <w:szCs w:val="20"/>
        </w:rPr>
        <w:t>segúrese de tener en sus manos la Tabla de Retención Documental de la vigencia que corresponda y aprobada por el Comité de Archivo de la UAESP.</w:t>
      </w:r>
    </w:p>
    <w:p w:rsidR="003C6699" w:rsidRPr="003C6699" w:rsidRDefault="003C6699" w:rsidP="00A2195D">
      <w:pPr>
        <w:pStyle w:val="Sinespaciado"/>
        <w:ind w:left="284" w:hanging="284"/>
        <w:rPr>
          <w:rFonts w:ascii="Arial" w:hAnsi="Arial" w:cs="Arial"/>
          <w:sz w:val="20"/>
          <w:szCs w:val="20"/>
        </w:rPr>
      </w:pPr>
    </w:p>
    <w:p w:rsidR="007B409D" w:rsidRPr="007C0374" w:rsidRDefault="004B5988" w:rsidP="00A2195D">
      <w:pPr>
        <w:numPr>
          <w:ilvl w:val="0"/>
          <w:numId w:val="1"/>
        </w:numPr>
        <w:spacing w:after="20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Clasificar</w:t>
      </w:r>
      <w:r w:rsidR="00740568">
        <w:rPr>
          <w:rFonts w:ascii="Arial" w:hAnsi="Arial" w:cs="Arial"/>
          <w:b/>
          <w:sz w:val="20"/>
          <w:szCs w:val="20"/>
        </w:rPr>
        <w:t xml:space="preserve"> los documentos.</w:t>
      </w:r>
      <w:r w:rsidR="007B409D" w:rsidRPr="007C0374">
        <w:rPr>
          <w:rFonts w:ascii="Arial" w:hAnsi="Arial" w:cs="Arial"/>
          <w:sz w:val="20"/>
          <w:szCs w:val="20"/>
        </w:rPr>
        <w:t xml:space="preserve"> Separe los documentos de Archivo y los Documentos de Apoyo. Organice toda la documentación, por series o grupos, teniendo en cuenta la Tabla de Retención.</w:t>
      </w:r>
    </w:p>
    <w:p w:rsidR="007B409D" w:rsidRPr="007C0374" w:rsidRDefault="007B409D" w:rsidP="00A2195D">
      <w:pPr>
        <w:spacing w:after="342" w:line="259" w:lineRule="auto"/>
        <w:ind w:left="284" w:hanging="284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Recuerde que:</w:t>
      </w:r>
    </w:p>
    <w:p w:rsidR="00A2195D" w:rsidRPr="005322CF" w:rsidRDefault="007B409D" w:rsidP="005322CF">
      <w:pPr>
        <w:pStyle w:val="Prrafodelista"/>
        <w:numPr>
          <w:ilvl w:val="0"/>
          <w:numId w:val="11"/>
        </w:numPr>
        <w:spacing w:after="351"/>
        <w:rPr>
          <w:rFonts w:ascii="Arial" w:hAnsi="Arial" w:cs="Arial"/>
          <w:sz w:val="20"/>
          <w:szCs w:val="20"/>
        </w:rPr>
      </w:pPr>
      <w:r w:rsidRPr="00A2195D">
        <w:rPr>
          <w:rFonts w:ascii="Arial" w:hAnsi="Arial" w:cs="Arial"/>
          <w:i/>
          <w:sz w:val="20"/>
          <w:szCs w:val="20"/>
        </w:rPr>
        <w:t>Los documentos de archivo:</w:t>
      </w:r>
      <w:r w:rsidRPr="00A2195D">
        <w:rPr>
          <w:rFonts w:ascii="Arial" w:hAnsi="Arial" w:cs="Arial"/>
          <w:sz w:val="20"/>
          <w:szCs w:val="20"/>
        </w:rPr>
        <w:t xml:space="preserve"> Información producida o recibida por una persona o entidad pública o privada en razón de sus actividades o funciones, que tiene valor administrativo, fiscal, legal, científico, económico, histórico o cultural y debe ser objeto de conservación para la entidad.</w:t>
      </w:r>
    </w:p>
    <w:p w:rsidR="007B409D" w:rsidRPr="00A2195D" w:rsidRDefault="007B409D" w:rsidP="00A2195D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2195D">
        <w:rPr>
          <w:rFonts w:ascii="Arial" w:hAnsi="Arial" w:cs="Arial"/>
          <w:i/>
          <w:sz w:val="20"/>
          <w:szCs w:val="20"/>
        </w:rPr>
        <w:t>Los documento</w:t>
      </w:r>
      <w:r w:rsidR="007C0374" w:rsidRPr="00A2195D">
        <w:rPr>
          <w:rFonts w:ascii="Arial" w:hAnsi="Arial" w:cs="Arial"/>
          <w:i/>
          <w:sz w:val="20"/>
          <w:szCs w:val="20"/>
        </w:rPr>
        <w:t>s</w:t>
      </w:r>
      <w:r w:rsidRPr="00A2195D">
        <w:rPr>
          <w:rFonts w:ascii="Arial" w:hAnsi="Arial" w:cs="Arial"/>
          <w:i/>
          <w:sz w:val="20"/>
          <w:szCs w:val="20"/>
        </w:rPr>
        <w:t xml:space="preserve"> de apoyo:</w:t>
      </w:r>
      <w:r w:rsidRPr="00A2195D">
        <w:rPr>
          <w:rFonts w:ascii="Arial" w:hAnsi="Arial" w:cs="Arial"/>
          <w:sz w:val="20"/>
          <w:szCs w:val="20"/>
        </w:rPr>
        <w:t xml:space="preserve"> Documento generado por la misma oficina o por otras oficinas o instituciones, que no hace parte de sus series </w:t>
      </w:r>
      <w:r w:rsidR="007C0374" w:rsidRPr="00A2195D">
        <w:rPr>
          <w:rFonts w:ascii="Arial" w:hAnsi="Arial" w:cs="Arial"/>
          <w:sz w:val="20"/>
          <w:szCs w:val="20"/>
        </w:rPr>
        <w:t>documentales,</w:t>
      </w:r>
      <w:r w:rsidRPr="00A2195D">
        <w:rPr>
          <w:rFonts w:ascii="Arial" w:hAnsi="Arial" w:cs="Arial"/>
          <w:sz w:val="20"/>
          <w:szCs w:val="20"/>
        </w:rPr>
        <w:t xml:space="preserve"> pero es de utilidad para el cumplimiento de sus funciones.</w:t>
      </w:r>
    </w:p>
    <w:p w:rsidR="007B409D" w:rsidRPr="005322CF" w:rsidRDefault="007B409D" w:rsidP="005322CF">
      <w:pPr>
        <w:pStyle w:val="Prrafodelista"/>
        <w:numPr>
          <w:ilvl w:val="0"/>
          <w:numId w:val="11"/>
        </w:numPr>
        <w:spacing w:after="328"/>
        <w:rPr>
          <w:rFonts w:ascii="Arial" w:hAnsi="Arial" w:cs="Arial"/>
          <w:sz w:val="20"/>
          <w:szCs w:val="20"/>
        </w:rPr>
      </w:pPr>
      <w:r w:rsidRPr="005322CF">
        <w:rPr>
          <w:rFonts w:ascii="Arial" w:hAnsi="Arial" w:cs="Arial"/>
          <w:sz w:val="20"/>
          <w:szCs w:val="20"/>
        </w:rPr>
        <w:t>Para las comunicaciones oficiales, también conocidas como correspondencia; no se debe conformar carpetas con correspondencia interna, externa, recibida o enviada, esta debe archivarse en las carpetas o expediente del asunto que tenga relación. Ejemplo: un oficio relacionado con un Control o Informe</w:t>
      </w:r>
    </w:p>
    <w:p w:rsidR="007B409D" w:rsidRPr="00F719E3" w:rsidRDefault="004B5988" w:rsidP="00A2195D">
      <w:pPr>
        <w:numPr>
          <w:ilvl w:val="0"/>
          <w:numId w:val="1"/>
        </w:numPr>
        <w:spacing w:after="111" w:line="265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Agrupar</w:t>
      </w:r>
      <w:r w:rsidR="007B409D" w:rsidRPr="00F719E3">
        <w:rPr>
          <w:rFonts w:ascii="Arial" w:hAnsi="Arial" w:cs="Arial"/>
          <w:b/>
          <w:sz w:val="20"/>
          <w:szCs w:val="20"/>
        </w:rPr>
        <w:t xml:space="preserve"> los documentos de acuerdo a las Tablas de Retención Documenta</w:t>
      </w:r>
      <w:r w:rsidR="00916F9A">
        <w:rPr>
          <w:rFonts w:ascii="Arial" w:hAnsi="Arial" w:cs="Arial"/>
          <w:b/>
          <w:sz w:val="20"/>
          <w:szCs w:val="20"/>
        </w:rPr>
        <w:t>l</w:t>
      </w:r>
      <w:r w:rsidR="007B409D" w:rsidRPr="00F719E3">
        <w:rPr>
          <w:rFonts w:ascii="Arial" w:hAnsi="Arial" w:cs="Arial"/>
          <w:b/>
          <w:sz w:val="20"/>
          <w:szCs w:val="20"/>
        </w:rPr>
        <w:t>.</w:t>
      </w:r>
    </w:p>
    <w:p w:rsidR="007B409D" w:rsidRPr="00BE7A6A" w:rsidRDefault="007B409D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 w:rsidRPr="00BE7A6A">
        <w:rPr>
          <w:rFonts w:ascii="Arial" w:hAnsi="Arial" w:cs="Arial"/>
          <w:sz w:val="20"/>
          <w:szCs w:val="20"/>
        </w:rPr>
        <w:t>Conforme físicamente las series y subseries de acuerdo a la TRD y al Principio de Procedencia.</w:t>
      </w:r>
    </w:p>
    <w:p w:rsidR="007B409D" w:rsidRPr="007C0374" w:rsidRDefault="007B409D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Clasifique cada uno de los documentos teniendo en cuenta el contenido del documento para que sea ubicado en la Serie o Subserie documental de acuerdo a lo establecido en la TRD.</w:t>
      </w:r>
    </w:p>
    <w:p w:rsidR="007B409D" w:rsidRPr="007C0374" w:rsidRDefault="007B409D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Realice la depuración, que consiste en retirar los documentos que no correspondan a la Serie o Subserie que se están conformando, como documentos en borradores que ya están firmados o duplicados, escritos no oficiales, formatos sin diligenciar, fotocopias de legislación, faxes o cualquier tipo de documentos que no corresponda a la función de la dependencia.</w:t>
      </w:r>
    </w:p>
    <w:p w:rsidR="007B409D" w:rsidRPr="007C0374" w:rsidRDefault="007B409D" w:rsidP="00A2195D">
      <w:pPr>
        <w:spacing w:after="323"/>
        <w:ind w:firstLine="0"/>
        <w:rPr>
          <w:rFonts w:ascii="Arial" w:hAnsi="Arial" w:cs="Arial"/>
          <w:sz w:val="20"/>
          <w:szCs w:val="20"/>
        </w:rPr>
      </w:pPr>
      <w:r w:rsidRPr="00A2195D">
        <w:rPr>
          <w:rFonts w:ascii="Arial" w:hAnsi="Arial" w:cs="Arial"/>
          <w:b/>
          <w:sz w:val="20"/>
          <w:szCs w:val="20"/>
        </w:rPr>
        <w:t>Nota:</w:t>
      </w:r>
      <w:r w:rsidRPr="007C0374">
        <w:rPr>
          <w:rFonts w:ascii="Arial" w:hAnsi="Arial" w:cs="Arial"/>
          <w:sz w:val="20"/>
          <w:szCs w:val="20"/>
        </w:rPr>
        <w:t xml:space="preserve"> Los documentos que originalmente se haya impreso en papel químico como el caso de los Fax, deben ser fotocopiados y reemplazados para evitar la pérdida de información, se debe </w:t>
      </w:r>
      <w:r w:rsidR="00F00863" w:rsidRPr="007C0374">
        <w:rPr>
          <w:rFonts w:ascii="Arial" w:hAnsi="Arial" w:cs="Arial"/>
          <w:sz w:val="20"/>
          <w:szCs w:val="20"/>
        </w:rPr>
        <w:t xml:space="preserve">evitar </w:t>
      </w:r>
      <w:r w:rsidRPr="007C0374">
        <w:rPr>
          <w:rFonts w:ascii="Arial" w:hAnsi="Arial" w:cs="Arial"/>
          <w:sz w:val="20"/>
          <w:szCs w:val="20"/>
        </w:rPr>
        <w:t>subraya</w:t>
      </w:r>
      <w:r w:rsidR="00F00863">
        <w:rPr>
          <w:rFonts w:ascii="Arial" w:hAnsi="Arial" w:cs="Arial"/>
          <w:sz w:val="20"/>
          <w:szCs w:val="20"/>
        </w:rPr>
        <w:t>r los</w:t>
      </w:r>
      <w:r w:rsidR="00F00863" w:rsidRPr="007C0374">
        <w:rPr>
          <w:rFonts w:ascii="Arial" w:hAnsi="Arial" w:cs="Arial"/>
          <w:sz w:val="20"/>
          <w:szCs w:val="20"/>
        </w:rPr>
        <w:t xml:space="preserve"> </w:t>
      </w:r>
      <w:r w:rsidR="00EA27C4" w:rsidRPr="007C0374">
        <w:rPr>
          <w:rFonts w:ascii="Arial" w:hAnsi="Arial" w:cs="Arial"/>
          <w:sz w:val="20"/>
          <w:szCs w:val="20"/>
        </w:rPr>
        <w:t>originales, hacer</w:t>
      </w:r>
      <w:r w:rsidRPr="007C0374">
        <w:rPr>
          <w:rFonts w:ascii="Arial" w:hAnsi="Arial" w:cs="Arial"/>
          <w:sz w:val="20"/>
          <w:szCs w:val="20"/>
        </w:rPr>
        <w:t xml:space="preserve"> anotacione</w:t>
      </w:r>
      <w:r w:rsidR="00EA27C4">
        <w:rPr>
          <w:rFonts w:ascii="Arial" w:hAnsi="Arial" w:cs="Arial"/>
          <w:sz w:val="20"/>
          <w:szCs w:val="20"/>
        </w:rPr>
        <w:t>s u otros tipos demarcas</w:t>
      </w:r>
      <w:r w:rsidRPr="007C0374">
        <w:rPr>
          <w:rFonts w:ascii="Arial" w:hAnsi="Arial" w:cs="Arial"/>
          <w:sz w:val="20"/>
          <w:szCs w:val="20"/>
        </w:rPr>
        <w:t xml:space="preserve"> que alteren el documento </w:t>
      </w:r>
      <w:r w:rsidR="00F00863">
        <w:rPr>
          <w:rFonts w:ascii="Arial" w:hAnsi="Arial" w:cs="Arial"/>
          <w:sz w:val="20"/>
          <w:szCs w:val="20"/>
        </w:rPr>
        <w:t xml:space="preserve">o que </w:t>
      </w:r>
      <w:r w:rsidRPr="007C0374">
        <w:rPr>
          <w:rFonts w:ascii="Arial" w:hAnsi="Arial" w:cs="Arial"/>
          <w:sz w:val="20"/>
          <w:szCs w:val="20"/>
        </w:rPr>
        <w:t xml:space="preserve"> dificulten obtener una imagen </w:t>
      </w:r>
      <w:r w:rsidR="00F00863">
        <w:rPr>
          <w:rFonts w:ascii="Arial" w:hAnsi="Arial" w:cs="Arial"/>
          <w:sz w:val="20"/>
          <w:szCs w:val="20"/>
        </w:rPr>
        <w:t xml:space="preserve">del documento original </w:t>
      </w:r>
      <w:r w:rsidRPr="007C0374">
        <w:rPr>
          <w:rFonts w:ascii="Arial" w:hAnsi="Arial" w:cs="Arial"/>
          <w:sz w:val="20"/>
          <w:szCs w:val="20"/>
        </w:rPr>
        <w:t>para su reproducción o microfilmación.</w:t>
      </w:r>
    </w:p>
    <w:p w:rsidR="007B409D" w:rsidRPr="007C0374" w:rsidRDefault="007B409D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lastRenderedPageBreak/>
        <w:t xml:space="preserve">Realiza la limpieza documental, el cual consiste en retirar el </w:t>
      </w:r>
      <w:r w:rsidR="007C0374" w:rsidRPr="007C0374">
        <w:rPr>
          <w:rFonts w:ascii="Arial" w:hAnsi="Arial" w:cs="Arial"/>
          <w:sz w:val="20"/>
          <w:szCs w:val="20"/>
        </w:rPr>
        <w:t>material</w:t>
      </w:r>
      <w:r w:rsidRPr="007C0374">
        <w:rPr>
          <w:rFonts w:ascii="Arial" w:hAnsi="Arial" w:cs="Arial"/>
          <w:sz w:val="20"/>
          <w:szCs w:val="20"/>
        </w:rPr>
        <w:t xml:space="preserve"> metálico, ganchos, cintas, posit y cualquier otro elemento que pueda producir deterioro a la documentación.</w:t>
      </w:r>
    </w:p>
    <w:p w:rsidR="007B409D" w:rsidRPr="007C0374" w:rsidRDefault="007B409D" w:rsidP="005322CF">
      <w:pPr>
        <w:spacing w:after="250" w:line="259" w:lineRule="auto"/>
        <w:ind w:left="709" w:hanging="283"/>
        <w:rPr>
          <w:rFonts w:ascii="Arial" w:hAnsi="Arial" w:cs="Arial"/>
          <w:sz w:val="20"/>
          <w:szCs w:val="20"/>
        </w:rPr>
      </w:pPr>
      <w:r w:rsidRPr="007C0374">
        <w:rPr>
          <w:rFonts w:ascii="Arial" w:eastAsia="Times New Roman" w:hAnsi="Arial" w:cs="Arial"/>
          <w:sz w:val="20"/>
          <w:szCs w:val="20"/>
        </w:rPr>
        <w:t>Tenga en cuenta que:</w:t>
      </w:r>
    </w:p>
    <w:p w:rsidR="007B409D" w:rsidRPr="007C0374" w:rsidRDefault="007B409D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Los documentos deben estar alineados en la parte superior: NO en el centro, tome como base o guía una hoja de tamaño oficio: siempre y cuando se utilice en el expediente este tamaño.</w:t>
      </w:r>
    </w:p>
    <w:p w:rsidR="007B409D" w:rsidRPr="007C0374" w:rsidRDefault="007B409D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Evite subrayarlos Los documentos originales, aplicarles resaltadores, hacerles anotaciones adicionales u otro tipo de marcas ya que alteran los documentos y dificultan obtener imágenes nítidas cuando se microfilman o van a ser fotocopiados.</w:t>
      </w:r>
    </w:p>
    <w:p w:rsidR="007B409D" w:rsidRPr="007C0374" w:rsidRDefault="007B409D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Al iniciar el trámite de los asuntos de la Dependencia los documentos producidos o recibidos deben ser incorporados al expediente correspondiente.</w:t>
      </w:r>
    </w:p>
    <w:p w:rsidR="007B409D" w:rsidRDefault="007B409D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 xml:space="preserve">No deje acumular documentos sin archivar puede ocasionar pérdida, deterioro físico y se convierte en un obstáculo para la buena </w:t>
      </w:r>
      <w:r w:rsidR="00E93142">
        <w:rPr>
          <w:rFonts w:ascii="Arial" w:hAnsi="Arial" w:cs="Arial"/>
          <w:sz w:val="20"/>
          <w:szCs w:val="20"/>
        </w:rPr>
        <w:t>gestión</w:t>
      </w:r>
      <w:r w:rsidRPr="007C0374">
        <w:rPr>
          <w:rFonts w:ascii="Arial" w:hAnsi="Arial" w:cs="Arial"/>
          <w:sz w:val="20"/>
          <w:szCs w:val="20"/>
        </w:rPr>
        <w:t xml:space="preserve"> de las actividades administrativas; es mejor archivar de m</w:t>
      </w:r>
      <w:r w:rsidR="00E93142">
        <w:rPr>
          <w:rFonts w:ascii="Arial" w:hAnsi="Arial" w:cs="Arial"/>
          <w:sz w:val="20"/>
          <w:szCs w:val="20"/>
        </w:rPr>
        <w:t xml:space="preserve">anera permanente y no periódica </w:t>
      </w:r>
    </w:p>
    <w:p w:rsidR="00E93142" w:rsidRPr="007C0374" w:rsidRDefault="00E93142" w:rsidP="005322CF">
      <w:pPr>
        <w:pStyle w:val="Prrafodelista"/>
        <w:numPr>
          <w:ilvl w:val="0"/>
          <w:numId w:val="12"/>
        </w:numPr>
        <w:spacing w:after="319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expedientes se conforman en carpetas desasificadas de dos tapas con la imagen institucional y con gancho plástico BEBA9998</w:t>
      </w:r>
    </w:p>
    <w:p w:rsidR="007B409D" w:rsidRPr="007C0374" w:rsidRDefault="004B5988" w:rsidP="00A2195D">
      <w:pPr>
        <w:numPr>
          <w:ilvl w:val="0"/>
          <w:numId w:val="1"/>
        </w:numPr>
        <w:spacing w:after="532" w:line="21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Realizar la o</w:t>
      </w:r>
      <w:r w:rsidR="007B409D" w:rsidRPr="00F719E3">
        <w:rPr>
          <w:rFonts w:ascii="Arial" w:hAnsi="Arial" w:cs="Arial"/>
          <w:b/>
          <w:sz w:val="20"/>
          <w:szCs w:val="20"/>
        </w:rPr>
        <w:t>rdenación document</w:t>
      </w:r>
      <w:r w:rsidR="00740568">
        <w:rPr>
          <w:rFonts w:ascii="Arial" w:hAnsi="Arial" w:cs="Arial"/>
          <w:b/>
          <w:sz w:val="20"/>
          <w:szCs w:val="20"/>
        </w:rPr>
        <w:t>al.</w:t>
      </w:r>
      <w:r w:rsidR="007C0374">
        <w:rPr>
          <w:rFonts w:ascii="Arial" w:hAnsi="Arial" w:cs="Arial"/>
          <w:sz w:val="20"/>
          <w:szCs w:val="20"/>
        </w:rPr>
        <w:t xml:space="preserve"> Ordene los documentos cronol</w:t>
      </w:r>
      <w:r w:rsidR="007B409D" w:rsidRPr="007C0374">
        <w:rPr>
          <w:rFonts w:ascii="Arial" w:hAnsi="Arial" w:cs="Arial"/>
          <w:sz w:val="20"/>
          <w:szCs w:val="20"/>
        </w:rPr>
        <w:t xml:space="preserve">ógicamente, atendiendo la secuencia lógica de su producción, de acuerdo al Principio de Orden Original. Esto quiere decir que se evidencie el desarrollo de los procesos </w:t>
      </w:r>
      <w:r w:rsidR="00E93142">
        <w:rPr>
          <w:rFonts w:ascii="Arial" w:hAnsi="Arial" w:cs="Arial"/>
          <w:sz w:val="20"/>
          <w:szCs w:val="20"/>
        </w:rPr>
        <w:t>y</w:t>
      </w:r>
      <w:r w:rsidR="007B409D" w:rsidRPr="007C0374">
        <w:rPr>
          <w:rFonts w:ascii="Arial" w:hAnsi="Arial" w:cs="Arial"/>
          <w:sz w:val="20"/>
          <w:szCs w:val="20"/>
        </w:rPr>
        <w:t xml:space="preserve"> trámites en el tiempo: en donde el prim</w:t>
      </w:r>
      <w:r w:rsidR="00F719E3">
        <w:rPr>
          <w:rFonts w:ascii="Arial" w:hAnsi="Arial" w:cs="Arial"/>
          <w:sz w:val="20"/>
          <w:szCs w:val="20"/>
        </w:rPr>
        <w:t>er documento que se encuentre al</w:t>
      </w:r>
      <w:r w:rsidR="007B409D" w:rsidRPr="007C0374">
        <w:rPr>
          <w:rFonts w:ascii="Arial" w:hAnsi="Arial" w:cs="Arial"/>
          <w:sz w:val="20"/>
          <w:szCs w:val="20"/>
        </w:rPr>
        <w:t xml:space="preserve"> abrir la carpeta, registre la fecha más antigua y el último refleje la fecha más reciente.</w:t>
      </w:r>
    </w:p>
    <w:p w:rsidR="007B409D" w:rsidRPr="007C0374" w:rsidRDefault="007B409D" w:rsidP="00A2195D">
      <w:pPr>
        <w:ind w:firstLine="0"/>
        <w:rPr>
          <w:rFonts w:ascii="Arial" w:hAnsi="Arial" w:cs="Arial"/>
          <w:sz w:val="20"/>
          <w:szCs w:val="20"/>
        </w:rPr>
      </w:pPr>
      <w:r w:rsidRPr="00BE7A6A">
        <w:rPr>
          <w:rFonts w:ascii="Arial" w:hAnsi="Arial" w:cs="Arial"/>
          <w:i/>
          <w:sz w:val="20"/>
          <w:szCs w:val="20"/>
        </w:rPr>
        <w:t>Ejemplo:</w:t>
      </w:r>
      <w:r w:rsidRPr="007C0374">
        <w:rPr>
          <w:rFonts w:ascii="Arial" w:hAnsi="Arial" w:cs="Arial"/>
          <w:sz w:val="20"/>
          <w:szCs w:val="20"/>
        </w:rPr>
        <w:t xml:space="preserve"> Primero 8 de enero de 1979; 27 de junio de 1982; 22 de diciembre de 1989; 26 de mayo de 2000; 15 de febrero de 2005; 26 de junio de 2009; 29 de diciembre de 2009.</w:t>
      </w:r>
    </w:p>
    <w:p w:rsidR="007B409D" w:rsidRPr="007C0374" w:rsidRDefault="007B409D" w:rsidP="00A2195D">
      <w:pPr>
        <w:spacing w:after="300" w:line="259" w:lineRule="auto"/>
        <w:ind w:left="284" w:hanging="284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Tenga en cuenta que:</w:t>
      </w:r>
    </w:p>
    <w:p w:rsidR="007B409D" w:rsidRPr="00BE7A6A" w:rsidRDefault="007B409D" w:rsidP="005322CF">
      <w:pPr>
        <w:pStyle w:val="Prrafodelista"/>
        <w:numPr>
          <w:ilvl w:val="0"/>
          <w:numId w:val="13"/>
        </w:numPr>
        <w:spacing w:after="340" w:line="265" w:lineRule="auto"/>
        <w:ind w:hanging="298"/>
        <w:rPr>
          <w:rFonts w:ascii="Arial" w:hAnsi="Arial" w:cs="Arial"/>
          <w:sz w:val="20"/>
          <w:szCs w:val="20"/>
        </w:rPr>
      </w:pPr>
      <w:r w:rsidRPr="00BE7A6A">
        <w:rPr>
          <w:rFonts w:ascii="Arial" w:hAnsi="Arial" w:cs="Arial"/>
          <w:sz w:val="20"/>
          <w:szCs w:val="20"/>
        </w:rPr>
        <w:t>Las Historias Laborales, deben ordenarse según los criterios descritos en la Circular No. 004 DE 2003 del Departamento Administrativo de la Función Pública y el Archivo General de la Nación, Organización de las Historias Laborales</w:t>
      </w:r>
    </w:p>
    <w:p w:rsidR="007B409D" w:rsidRPr="00BE7A6A" w:rsidRDefault="007B409D" w:rsidP="005322CF">
      <w:pPr>
        <w:pStyle w:val="Prrafodelista"/>
        <w:numPr>
          <w:ilvl w:val="0"/>
          <w:numId w:val="13"/>
        </w:numPr>
        <w:spacing w:after="616"/>
        <w:ind w:hanging="298"/>
        <w:rPr>
          <w:rFonts w:ascii="Arial" w:hAnsi="Arial" w:cs="Arial"/>
          <w:sz w:val="20"/>
          <w:szCs w:val="20"/>
        </w:rPr>
      </w:pPr>
      <w:r w:rsidRPr="00BE7A6A">
        <w:rPr>
          <w:rFonts w:ascii="Arial" w:hAnsi="Arial" w:cs="Arial"/>
          <w:sz w:val="20"/>
          <w:szCs w:val="20"/>
        </w:rPr>
        <w:t xml:space="preserve">La documentación de los contratos, deben ordenarse según los criterios descritos en la circular 046 de 2004 de la SECRETARIA GENERAL de </w:t>
      </w:r>
      <w:r w:rsidR="00F719E3" w:rsidRPr="00BE7A6A">
        <w:rPr>
          <w:rFonts w:ascii="Arial" w:hAnsi="Arial" w:cs="Arial"/>
          <w:sz w:val="20"/>
          <w:szCs w:val="20"/>
        </w:rPr>
        <w:t xml:space="preserve">la </w:t>
      </w:r>
      <w:r w:rsidRPr="00BE7A6A">
        <w:rPr>
          <w:rFonts w:ascii="Arial" w:hAnsi="Arial" w:cs="Arial"/>
          <w:sz w:val="20"/>
          <w:szCs w:val="20"/>
        </w:rPr>
        <w:t>ALCALDÍA MAYOR D</w:t>
      </w:r>
      <w:r w:rsidR="00F719E3" w:rsidRPr="00BE7A6A">
        <w:rPr>
          <w:rFonts w:ascii="Arial" w:hAnsi="Arial" w:cs="Arial"/>
          <w:sz w:val="20"/>
          <w:szCs w:val="20"/>
        </w:rPr>
        <w:t>E BOGOTÁ D.C</w:t>
      </w:r>
      <w:r w:rsidRPr="00BE7A6A">
        <w:rPr>
          <w:rFonts w:ascii="Arial" w:hAnsi="Arial" w:cs="Arial"/>
          <w:sz w:val="20"/>
          <w:szCs w:val="20"/>
        </w:rPr>
        <w:t>, Definición de Criterios</w:t>
      </w:r>
      <w:r w:rsidR="00172102">
        <w:rPr>
          <w:rFonts w:ascii="Arial" w:hAnsi="Arial" w:cs="Arial"/>
          <w:sz w:val="20"/>
          <w:szCs w:val="20"/>
        </w:rPr>
        <w:t xml:space="preserve"> Técnicos de la Serie Contratos y de las Hojas de control establecidas para las modalidades de contratación.</w:t>
      </w:r>
    </w:p>
    <w:p w:rsidR="007B409D" w:rsidRPr="007C0374" w:rsidRDefault="00740568" w:rsidP="00A2195D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Archivar los documentos.</w:t>
      </w:r>
      <w:r w:rsidR="007B409D" w:rsidRPr="007C0374">
        <w:rPr>
          <w:rFonts w:ascii="Arial" w:hAnsi="Arial" w:cs="Arial"/>
          <w:sz w:val="20"/>
          <w:szCs w:val="20"/>
        </w:rPr>
        <w:t xml:space="preserve"> Guarde los documentos en cada expediente utilizando caja carpeta para cada Serie o Subserie, de acuerdo a la TRD, cada carpeta tiene como capacidad de almacena</w:t>
      </w:r>
      <w:r w:rsidR="008C362F">
        <w:rPr>
          <w:rFonts w:ascii="Arial" w:hAnsi="Arial" w:cs="Arial"/>
          <w:sz w:val="20"/>
          <w:szCs w:val="20"/>
        </w:rPr>
        <w:t>miento aproximado entre 200 y 25</w:t>
      </w:r>
      <w:r w:rsidR="00F7668E">
        <w:rPr>
          <w:rFonts w:ascii="Arial" w:hAnsi="Arial" w:cs="Arial"/>
          <w:sz w:val="20"/>
          <w:szCs w:val="20"/>
        </w:rPr>
        <w:t>0 folios (hojas)(ver imagen 1).</w:t>
      </w:r>
    </w:p>
    <w:p w:rsidR="007B409D" w:rsidRPr="007C0374" w:rsidRDefault="007B409D" w:rsidP="00A2195D">
      <w:pPr>
        <w:spacing w:after="180" w:line="265" w:lineRule="auto"/>
        <w:ind w:firstLine="0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En caso de que se requiera más de una caja carpeta para un expediente, puede abrir las que sean necesarias. Ejemplo: 1 de 2; 3 de 8; 5 de 5.</w:t>
      </w:r>
    </w:p>
    <w:p w:rsidR="007B409D" w:rsidRPr="007C0374" w:rsidRDefault="007B409D" w:rsidP="00A2195D">
      <w:pPr>
        <w:pStyle w:val="Ttulo2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lastRenderedPageBreak/>
        <w:t xml:space="preserve">Imagen </w:t>
      </w:r>
      <w:r w:rsidR="00E93142">
        <w:rPr>
          <w:rFonts w:ascii="Arial" w:hAnsi="Arial" w:cs="Arial"/>
          <w:sz w:val="20"/>
          <w:szCs w:val="20"/>
        </w:rPr>
        <w:t>1</w:t>
      </w:r>
      <w:r w:rsidRPr="007C0374">
        <w:rPr>
          <w:rFonts w:ascii="Arial" w:hAnsi="Arial" w:cs="Arial"/>
          <w:sz w:val="20"/>
          <w:szCs w:val="20"/>
        </w:rPr>
        <w:t xml:space="preserve">. </w:t>
      </w:r>
      <w:r w:rsidR="003947F4">
        <w:rPr>
          <w:rFonts w:ascii="Arial" w:hAnsi="Arial" w:cs="Arial"/>
          <w:sz w:val="20"/>
          <w:szCs w:val="20"/>
        </w:rPr>
        <w:t xml:space="preserve"> Conformación de expedientes por serie</w:t>
      </w:r>
    </w:p>
    <w:p w:rsidR="007B409D" w:rsidRPr="007C0374" w:rsidRDefault="007B409D" w:rsidP="00A2195D">
      <w:pPr>
        <w:spacing w:after="362" w:line="259" w:lineRule="auto"/>
        <w:ind w:left="284" w:hanging="284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5A63C6" wp14:editId="43B28C94">
            <wp:extent cx="2941531" cy="1668780"/>
            <wp:effectExtent l="0" t="0" r="0" b="0"/>
            <wp:docPr id="84801" name="Picture 8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1" name="Picture 848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1531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9D" w:rsidRPr="007C0374" w:rsidRDefault="007B409D" w:rsidP="00A2195D">
      <w:pPr>
        <w:spacing w:after="309" w:line="259" w:lineRule="auto"/>
        <w:ind w:left="284" w:hanging="284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Recuerde que:</w:t>
      </w:r>
    </w:p>
    <w:p w:rsidR="007B409D" w:rsidRPr="005322CF" w:rsidRDefault="007B409D" w:rsidP="005322CF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322CF">
        <w:rPr>
          <w:rFonts w:ascii="Arial" w:hAnsi="Arial" w:cs="Arial"/>
          <w:sz w:val="20"/>
          <w:szCs w:val="20"/>
        </w:rPr>
        <w:t xml:space="preserve">Los medios de almacenamiento de documentación deben ser solamente </w:t>
      </w:r>
      <w:r w:rsidR="00E93142">
        <w:rPr>
          <w:rFonts w:ascii="Arial" w:hAnsi="Arial" w:cs="Arial"/>
          <w:sz w:val="20"/>
          <w:szCs w:val="20"/>
        </w:rPr>
        <w:t>en carpetas desasificadas de dos aletas</w:t>
      </w:r>
      <w:r w:rsidRPr="005322CF">
        <w:rPr>
          <w:rFonts w:ascii="Arial" w:hAnsi="Arial" w:cs="Arial"/>
          <w:sz w:val="20"/>
          <w:szCs w:val="20"/>
        </w:rPr>
        <w:t>. No se debe utilizar AZ o Folder, ocupan mucho más espacio y la documentación no se encuentra protegida.</w:t>
      </w:r>
    </w:p>
    <w:p w:rsidR="007B409D" w:rsidRPr="005322CF" w:rsidRDefault="007B409D" w:rsidP="005322CF">
      <w:pPr>
        <w:pStyle w:val="Prrafodelista"/>
        <w:numPr>
          <w:ilvl w:val="0"/>
          <w:numId w:val="15"/>
        </w:numPr>
        <w:spacing w:after="421"/>
        <w:rPr>
          <w:rFonts w:ascii="Arial" w:hAnsi="Arial" w:cs="Arial"/>
          <w:sz w:val="20"/>
          <w:szCs w:val="20"/>
        </w:rPr>
      </w:pPr>
      <w:r w:rsidRPr="005322CF">
        <w:rPr>
          <w:rFonts w:ascii="Arial" w:hAnsi="Arial" w:cs="Arial"/>
          <w:sz w:val="20"/>
          <w:szCs w:val="20"/>
        </w:rPr>
        <w:t>Debe ser remitido al Centr</w:t>
      </w:r>
      <w:r w:rsidR="006948EE">
        <w:rPr>
          <w:rFonts w:ascii="Arial" w:hAnsi="Arial" w:cs="Arial"/>
          <w:sz w:val="20"/>
          <w:szCs w:val="20"/>
        </w:rPr>
        <w:t>o de Documentación de la Unidad los</w:t>
      </w:r>
      <w:r w:rsidRPr="005322CF">
        <w:rPr>
          <w:rFonts w:ascii="Arial" w:hAnsi="Arial" w:cs="Arial"/>
          <w:sz w:val="20"/>
          <w:szCs w:val="20"/>
        </w:rPr>
        <w:t xml:space="preserve"> libros, revistas, periódicos, copias de estudios que se encuentren </w:t>
      </w:r>
      <w:r w:rsidR="00F719E3" w:rsidRPr="005322CF">
        <w:rPr>
          <w:rFonts w:ascii="Arial" w:hAnsi="Arial" w:cs="Arial"/>
          <w:noProof/>
          <w:sz w:val="20"/>
          <w:szCs w:val="20"/>
        </w:rPr>
        <w:t>en la</w:t>
      </w:r>
      <w:r w:rsidR="006948EE">
        <w:rPr>
          <w:rFonts w:ascii="Arial" w:hAnsi="Arial" w:cs="Arial"/>
          <w:noProof/>
          <w:sz w:val="20"/>
          <w:szCs w:val="20"/>
        </w:rPr>
        <w:t>s</w:t>
      </w:r>
      <w:r w:rsidR="00F719E3" w:rsidRPr="005322CF">
        <w:rPr>
          <w:rFonts w:ascii="Arial" w:hAnsi="Arial" w:cs="Arial"/>
          <w:noProof/>
          <w:sz w:val="20"/>
          <w:szCs w:val="20"/>
        </w:rPr>
        <w:t xml:space="preserve"> </w:t>
      </w:r>
      <w:r w:rsidRPr="005322CF">
        <w:rPr>
          <w:rFonts w:ascii="Arial" w:hAnsi="Arial" w:cs="Arial"/>
          <w:sz w:val="20"/>
          <w:szCs w:val="20"/>
        </w:rPr>
        <w:t>dependencia</w:t>
      </w:r>
      <w:r w:rsidR="006948EE">
        <w:rPr>
          <w:rFonts w:ascii="Arial" w:hAnsi="Arial" w:cs="Arial"/>
          <w:sz w:val="20"/>
          <w:szCs w:val="20"/>
        </w:rPr>
        <w:t>s</w:t>
      </w:r>
      <w:r w:rsidRPr="005322CF">
        <w:rPr>
          <w:rFonts w:ascii="Arial" w:hAnsi="Arial" w:cs="Arial"/>
          <w:sz w:val="20"/>
          <w:szCs w:val="20"/>
        </w:rPr>
        <w:t>.</w:t>
      </w:r>
    </w:p>
    <w:p w:rsidR="007B409D" w:rsidRPr="007C0374" w:rsidRDefault="004B5988" w:rsidP="00A2195D">
      <w:pPr>
        <w:numPr>
          <w:ilvl w:val="0"/>
          <w:numId w:val="4"/>
        </w:numPr>
        <w:spacing w:after="237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Foliar</w:t>
      </w:r>
      <w:r w:rsidR="00740568">
        <w:rPr>
          <w:rFonts w:ascii="Arial" w:hAnsi="Arial" w:cs="Arial"/>
          <w:b/>
          <w:sz w:val="20"/>
          <w:szCs w:val="20"/>
        </w:rPr>
        <w:t>.</w:t>
      </w:r>
      <w:r w:rsidR="007B409D" w:rsidRPr="007C0374">
        <w:rPr>
          <w:rFonts w:ascii="Arial" w:hAnsi="Arial" w:cs="Arial"/>
          <w:sz w:val="20"/>
          <w:szCs w:val="20"/>
        </w:rPr>
        <w:t xml:space="preserve"> </w:t>
      </w:r>
      <w:r w:rsidR="00F719E3" w:rsidRPr="007C0374">
        <w:rPr>
          <w:rFonts w:ascii="Arial" w:hAnsi="Arial" w:cs="Arial"/>
          <w:sz w:val="20"/>
          <w:szCs w:val="20"/>
        </w:rPr>
        <w:t>Realice</w:t>
      </w:r>
      <w:r w:rsidR="007B409D" w:rsidRPr="007C0374">
        <w:rPr>
          <w:rFonts w:ascii="Arial" w:hAnsi="Arial" w:cs="Arial"/>
          <w:sz w:val="20"/>
          <w:szCs w:val="20"/>
        </w:rPr>
        <w:t xml:space="preserve"> la foliación de los documentos, en el orden en que van llegando, enumerando los folios en el extremo superior derecho, con un lápiz de mina negra y blanda (HB), en forma legible, sin enmendaduras, empezando por el documento más antiguo hasta el más reciente.</w:t>
      </w:r>
    </w:p>
    <w:p w:rsidR="007B409D" w:rsidRPr="005322CF" w:rsidRDefault="007B409D" w:rsidP="005322CF">
      <w:pPr>
        <w:pStyle w:val="Prrafodelista"/>
        <w:numPr>
          <w:ilvl w:val="0"/>
          <w:numId w:val="16"/>
        </w:numPr>
        <w:spacing w:after="284"/>
        <w:rPr>
          <w:rFonts w:ascii="Arial" w:hAnsi="Arial" w:cs="Arial"/>
          <w:sz w:val="20"/>
          <w:szCs w:val="20"/>
        </w:rPr>
      </w:pPr>
      <w:r w:rsidRPr="005322CF">
        <w:rPr>
          <w:rFonts w:ascii="Arial" w:hAnsi="Arial" w:cs="Arial"/>
          <w:sz w:val="20"/>
          <w:szCs w:val="20"/>
        </w:rPr>
        <w:t xml:space="preserve">La foliación debe ser consecutiva de 1 a n independientemente del número de carpetas, </w:t>
      </w:r>
      <w:r w:rsidR="00B81764">
        <w:rPr>
          <w:rFonts w:ascii="Arial" w:hAnsi="Arial" w:cs="Arial"/>
          <w:sz w:val="20"/>
          <w:szCs w:val="20"/>
        </w:rPr>
        <w:t>por Ejemplo. Carpeta 1 Folio 1- hasta el 250 máximo, Carpeta 2 Folio 251</w:t>
      </w:r>
      <w:r w:rsidRPr="005322CF">
        <w:rPr>
          <w:rFonts w:ascii="Arial" w:hAnsi="Arial" w:cs="Arial"/>
          <w:sz w:val="20"/>
          <w:szCs w:val="20"/>
        </w:rPr>
        <w:t>-</w:t>
      </w:r>
      <w:r w:rsidR="00B81764">
        <w:rPr>
          <w:rFonts w:ascii="Arial" w:hAnsi="Arial" w:cs="Arial"/>
          <w:sz w:val="20"/>
          <w:szCs w:val="20"/>
        </w:rPr>
        <w:t>5</w:t>
      </w:r>
      <w:r w:rsidRPr="005322CF">
        <w:rPr>
          <w:rFonts w:ascii="Arial" w:hAnsi="Arial" w:cs="Arial"/>
          <w:sz w:val="20"/>
          <w:szCs w:val="20"/>
        </w:rPr>
        <w:t xml:space="preserve">00. Este proceso se realiza </w:t>
      </w:r>
      <w:r w:rsidR="006948EE">
        <w:rPr>
          <w:rFonts w:ascii="Arial" w:hAnsi="Arial" w:cs="Arial"/>
          <w:sz w:val="20"/>
          <w:szCs w:val="20"/>
        </w:rPr>
        <w:t>cada vez que se ingresen documentos al expediente.</w:t>
      </w:r>
    </w:p>
    <w:p w:rsidR="007B409D" w:rsidRPr="007C0374" w:rsidRDefault="004B5988" w:rsidP="00A2195D">
      <w:pPr>
        <w:numPr>
          <w:ilvl w:val="0"/>
          <w:numId w:val="4"/>
        </w:numPr>
        <w:spacing w:after="389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Identificar</w:t>
      </w:r>
      <w:r w:rsidR="007B409D" w:rsidRPr="00F719E3">
        <w:rPr>
          <w:rFonts w:ascii="Arial" w:hAnsi="Arial" w:cs="Arial"/>
          <w:b/>
          <w:sz w:val="20"/>
          <w:szCs w:val="20"/>
        </w:rPr>
        <w:t xml:space="preserve"> la</w:t>
      </w:r>
      <w:r w:rsidR="006948EE">
        <w:rPr>
          <w:rFonts w:ascii="Arial" w:hAnsi="Arial" w:cs="Arial"/>
          <w:b/>
          <w:sz w:val="20"/>
          <w:szCs w:val="20"/>
        </w:rPr>
        <w:t>s</w:t>
      </w:r>
      <w:r w:rsidR="00740568">
        <w:rPr>
          <w:rFonts w:ascii="Arial" w:hAnsi="Arial" w:cs="Arial"/>
          <w:b/>
          <w:sz w:val="20"/>
          <w:szCs w:val="20"/>
        </w:rPr>
        <w:t xml:space="preserve"> carpetas.</w:t>
      </w:r>
      <w:r w:rsidR="007B409D" w:rsidRPr="007C0374">
        <w:rPr>
          <w:rFonts w:ascii="Arial" w:hAnsi="Arial" w:cs="Arial"/>
          <w:sz w:val="20"/>
          <w:szCs w:val="20"/>
        </w:rPr>
        <w:t xml:space="preserve"> Guardada la documentación y organizada en cada caja carpeta: identifique en la parte superior derecha diligenciando la información del rotulo con</w:t>
      </w:r>
      <w:r w:rsidR="00F7668E">
        <w:rPr>
          <w:rFonts w:ascii="Arial" w:hAnsi="Arial" w:cs="Arial"/>
          <w:sz w:val="20"/>
          <w:szCs w:val="20"/>
        </w:rPr>
        <w:t xml:space="preserve"> los datos básicos establecidos (ver imagen 2)</w:t>
      </w:r>
    </w:p>
    <w:p w:rsidR="007B409D" w:rsidRPr="00BE7A6A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BE7A6A">
        <w:rPr>
          <w:rFonts w:ascii="Arial" w:hAnsi="Arial" w:cs="Arial"/>
          <w:sz w:val="20"/>
          <w:szCs w:val="20"/>
        </w:rPr>
        <w:t>Fondo (UAESP)</w:t>
      </w:r>
    </w:p>
    <w:p w:rsidR="007B409D" w:rsidRPr="00BE7A6A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BE7A6A">
        <w:rPr>
          <w:rFonts w:ascii="Arial" w:hAnsi="Arial" w:cs="Arial"/>
          <w:sz w:val="20"/>
          <w:szCs w:val="20"/>
        </w:rPr>
        <w:t>Sección (Dirección de quien depende el archivo de gestión)</w:t>
      </w:r>
    </w:p>
    <w:p w:rsidR="007B409D" w:rsidRPr="007C0374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Subsección (Área de quien depende el archivo si aplica)</w:t>
      </w:r>
    </w:p>
    <w:p w:rsidR="007B409D" w:rsidRPr="007C0374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Serie (Según TRD)</w:t>
      </w:r>
    </w:p>
    <w:p w:rsidR="007B409D" w:rsidRPr="007C0374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Subserie (Según TRD)</w:t>
      </w:r>
    </w:p>
    <w:p w:rsidR="007B409D" w:rsidRPr="007C0374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Titulo (Nombre que identifique o diferencie el expediente)</w:t>
      </w:r>
    </w:p>
    <w:p w:rsidR="003C6699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Código del expediente identifíquelo de la siguiente manera (Código de la dependencia / Serie - Subserie / Año / No Carpeta) de acuerdo a la TRD de la dependencia.</w:t>
      </w:r>
    </w:p>
    <w:p w:rsidR="007B409D" w:rsidRPr="007C0374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Número de carpeta</w:t>
      </w:r>
    </w:p>
    <w:p w:rsidR="007B409D" w:rsidRPr="007C0374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Fecha inicial (día, mes y año)</w:t>
      </w:r>
    </w:p>
    <w:p w:rsidR="007B409D" w:rsidRPr="007C0374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Fecha Final (día, mes y año)</w:t>
      </w:r>
    </w:p>
    <w:p w:rsidR="007B409D" w:rsidRDefault="007B409D" w:rsidP="00BE7A6A">
      <w:pPr>
        <w:pStyle w:val="Prrafodelista"/>
        <w:numPr>
          <w:ilvl w:val="0"/>
          <w:numId w:val="14"/>
        </w:numPr>
        <w:spacing w:after="37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Número de folios</w:t>
      </w:r>
    </w:p>
    <w:p w:rsidR="00BE7A6A" w:rsidRDefault="00BE7A6A" w:rsidP="00BE7A6A">
      <w:pPr>
        <w:pStyle w:val="Prrafodelista"/>
        <w:spacing w:after="37"/>
        <w:ind w:firstLine="0"/>
        <w:rPr>
          <w:rFonts w:ascii="Arial" w:hAnsi="Arial" w:cs="Arial"/>
          <w:sz w:val="20"/>
          <w:szCs w:val="20"/>
        </w:rPr>
      </w:pPr>
    </w:p>
    <w:p w:rsidR="00172102" w:rsidRDefault="00172102" w:rsidP="00BE7A6A">
      <w:pPr>
        <w:pStyle w:val="Prrafodelista"/>
        <w:spacing w:after="37"/>
        <w:ind w:firstLine="0"/>
        <w:rPr>
          <w:rFonts w:ascii="Arial" w:hAnsi="Arial" w:cs="Arial"/>
          <w:sz w:val="20"/>
          <w:szCs w:val="20"/>
        </w:rPr>
      </w:pPr>
    </w:p>
    <w:p w:rsidR="00172102" w:rsidRDefault="00172102" w:rsidP="00BE7A6A">
      <w:pPr>
        <w:pStyle w:val="Prrafodelista"/>
        <w:spacing w:after="37"/>
        <w:ind w:firstLine="0"/>
        <w:rPr>
          <w:rFonts w:ascii="Arial" w:hAnsi="Arial" w:cs="Arial"/>
          <w:sz w:val="20"/>
          <w:szCs w:val="20"/>
        </w:rPr>
      </w:pPr>
    </w:p>
    <w:p w:rsidR="00172102" w:rsidRDefault="00172102" w:rsidP="00BE7A6A">
      <w:pPr>
        <w:pStyle w:val="Prrafodelista"/>
        <w:spacing w:after="37"/>
        <w:ind w:firstLine="0"/>
        <w:rPr>
          <w:rFonts w:ascii="Arial" w:hAnsi="Arial" w:cs="Arial"/>
          <w:sz w:val="20"/>
          <w:szCs w:val="20"/>
        </w:rPr>
      </w:pPr>
    </w:p>
    <w:p w:rsidR="00172102" w:rsidRDefault="00172102" w:rsidP="00BE7A6A">
      <w:pPr>
        <w:pStyle w:val="Prrafodelista"/>
        <w:spacing w:after="37"/>
        <w:ind w:firstLine="0"/>
        <w:rPr>
          <w:rFonts w:ascii="Arial" w:hAnsi="Arial" w:cs="Arial"/>
          <w:sz w:val="20"/>
          <w:szCs w:val="20"/>
        </w:rPr>
      </w:pPr>
    </w:p>
    <w:p w:rsidR="00172102" w:rsidRDefault="00172102" w:rsidP="00BE7A6A">
      <w:pPr>
        <w:pStyle w:val="Prrafodelista"/>
        <w:spacing w:after="37"/>
        <w:ind w:firstLine="0"/>
        <w:rPr>
          <w:rFonts w:ascii="Arial" w:hAnsi="Arial" w:cs="Arial"/>
          <w:sz w:val="20"/>
          <w:szCs w:val="20"/>
        </w:rPr>
      </w:pPr>
    </w:p>
    <w:p w:rsidR="00172102" w:rsidRDefault="00172102" w:rsidP="00BE7A6A">
      <w:pPr>
        <w:pStyle w:val="Prrafodelista"/>
        <w:spacing w:after="37"/>
        <w:ind w:firstLine="0"/>
        <w:rPr>
          <w:rFonts w:ascii="Arial" w:hAnsi="Arial" w:cs="Arial"/>
          <w:sz w:val="20"/>
          <w:szCs w:val="20"/>
        </w:rPr>
      </w:pPr>
    </w:p>
    <w:p w:rsidR="00172102" w:rsidRPr="007C0374" w:rsidRDefault="00172102" w:rsidP="00BE7A6A">
      <w:pPr>
        <w:pStyle w:val="Prrafodelista"/>
        <w:spacing w:after="37"/>
        <w:ind w:firstLine="0"/>
        <w:rPr>
          <w:rFonts w:ascii="Arial" w:hAnsi="Arial" w:cs="Arial"/>
          <w:sz w:val="20"/>
          <w:szCs w:val="20"/>
        </w:rPr>
      </w:pPr>
    </w:p>
    <w:p w:rsidR="007B409D" w:rsidRPr="007C0374" w:rsidRDefault="007B409D" w:rsidP="00A2195D">
      <w:pPr>
        <w:spacing w:after="3" w:line="265" w:lineRule="auto"/>
        <w:ind w:left="284" w:hanging="284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 xml:space="preserve">Imagen </w:t>
      </w:r>
      <w:r w:rsidR="00F7668E">
        <w:rPr>
          <w:rFonts w:ascii="Arial" w:hAnsi="Arial" w:cs="Arial"/>
          <w:sz w:val="20"/>
          <w:szCs w:val="20"/>
        </w:rPr>
        <w:t>2</w:t>
      </w:r>
      <w:r w:rsidRPr="007C0374">
        <w:rPr>
          <w:rFonts w:ascii="Arial" w:hAnsi="Arial" w:cs="Arial"/>
          <w:sz w:val="20"/>
          <w:szCs w:val="20"/>
        </w:rPr>
        <w:t xml:space="preserve">. </w:t>
      </w:r>
      <w:r w:rsidR="00F7668E">
        <w:rPr>
          <w:rFonts w:ascii="Arial" w:hAnsi="Arial" w:cs="Arial"/>
          <w:sz w:val="20"/>
          <w:szCs w:val="20"/>
        </w:rPr>
        <w:t>Identificación de los expedientes</w:t>
      </w:r>
    </w:p>
    <w:p w:rsidR="007B409D" w:rsidRPr="007C0374" w:rsidRDefault="007B409D" w:rsidP="00A2195D">
      <w:pPr>
        <w:spacing w:after="677" w:line="259" w:lineRule="auto"/>
        <w:ind w:left="284" w:hanging="284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BAC12F" wp14:editId="4491D2EF">
            <wp:extent cx="5251752" cy="2368296"/>
            <wp:effectExtent l="0" t="0" r="0" b="0"/>
            <wp:docPr id="90080" name="Picture 9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0" name="Picture 90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752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9D" w:rsidRPr="007C0374" w:rsidRDefault="004B5988" w:rsidP="00A2195D">
      <w:pPr>
        <w:numPr>
          <w:ilvl w:val="0"/>
          <w:numId w:val="6"/>
        </w:numPr>
        <w:spacing w:after="385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Ubicar</w:t>
      </w:r>
      <w:r w:rsidR="00740568">
        <w:rPr>
          <w:rFonts w:ascii="Arial" w:hAnsi="Arial" w:cs="Arial"/>
          <w:b/>
          <w:sz w:val="20"/>
          <w:szCs w:val="20"/>
        </w:rPr>
        <w:t xml:space="preserve"> en los archivadores.</w:t>
      </w:r>
      <w:r w:rsidR="007B409D" w:rsidRPr="007C0374">
        <w:rPr>
          <w:rFonts w:ascii="Arial" w:hAnsi="Arial" w:cs="Arial"/>
          <w:sz w:val="20"/>
          <w:szCs w:val="20"/>
        </w:rPr>
        <w:t xml:space="preserve"> Archive las cajas carpetas en los estantes o archivadores en orden de series, Subserie y </w:t>
      </w:r>
      <w:r w:rsidR="007C0374" w:rsidRPr="007C0374">
        <w:rPr>
          <w:rFonts w:ascii="Arial" w:hAnsi="Arial" w:cs="Arial"/>
          <w:sz w:val="20"/>
          <w:szCs w:val="20"/>
        </w:rPr>
        <w:t>título</w:t>
      </w:r>
      <w:r w:rsidR="007B409D" w:rsidRPr="007C0374">
        <w:rPr>
          <w:rFonts w:ascii="Arial" w:hAnsi="Arial" w:cs="Arial"/>
          <w:sz w:val="20"/>
          <w:szCs w:val="20"/>
        </w:rPr>
        <w:t xml:space="preserve"> de izquierda a derecha, iniciando siempre por el espacio superior de cada estante, se debe realizar una distribución secuencial de cada archivador o de las bandejas de estantería, enumerando de uno (1) hasta el final, de arriba hacia abajo,</w:t>
      </w:r>
    </w:p>
    <w:p w:rsidR="007B409D" w:rsidRPr="007C0374" w:rsidRDefault="00740568" w:rsidP="00A2195D">
      <w:pPr>
        <w:numPr>
          <w:ilvl w:val="0"/>
          <w:numId w:val="6"/>
        </w:numPr>
        <w:spacing w:after="284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Realizar el </w:t>
      </w:r>
      <w:r w:rsidR="007B409D" w:rsidRPr="00F719E3">
        <w:rPr>
          <w:rFonts w:ascii="Arial" w:hAnsi="Arial" w:cs="Arial"/>
          <w:b/>
          <w:sz w:val="20"/>
          <w:szCs w:val="20"/>
        </w:rPr>
        <w:t>Inventario</w:t>
      </w:r>
      <w:r w:rsidR="007C0374" w:rsidRPr="00F719E3">
        <w:rPr>
          <w:rFonts w:ascii="Arial" w:hAnsi="Arial" w:cs="Arial"/>
          <w:b/>
          <w:sz w:val="20"/>
          <w:szCs w:val="20"/>
        </w:rPr>
        <w:t xml:space="preserve"> doc</w:t>
      </w:r>
      <w:r>
        <w:rPr>
          <w:rFonts w:ascii="Arial" w:hAnsi="Arial" w:cs="Arial"/>
          <w:b/>
          <w:sz w:val="20"/>
          <w:szCs w:val="20"/>
        </w:rPr>
        <w:t>umental.</w:t>
      </w:r>
      <w:r w:rsidR="007C0374">
        <w:rPr>
          <w:rFonts w:ascii="Arial" w:hAnsi="Arial" w:cs="Arial"/>
          <w:sz w:val="20"/>
          <w:szCs w:val="20"/>
        </w:rPr>
        <w:t xml:space="preserve"> Una vez organizada</w:t>
      </w:r>
      <w:r w:rsidR="007B409D" w:rsidRPr="007C0374">
        <w:rPr>
          <w:rFonts w:ascii="Arial" w:hAnsi="Arial" w:cs="Arial"/>
          <w:sz w:val="20"/>
          <w:szCs w:val="20"/>
        </w:rPr>
        <w:t xml:space="preserve"> la documentación en las cajas carpetas y foliadas debidamente, proceda a </w:t>
      </w:r>
      <w:r w:rsidR="007C0374">
        <w:rPr>
          <w:rFonts w:ascii="Arial" w:hAnsi="Arial" w:cs="Arial"/>
          <w:sz w:val="20"/>
          <w:szCs w:val="20"/>
        </w:rPr>
        <w:t>levantar el</w:t>
      </w:r>
      <w:r w:rsidR="007B409D" w:rsidRPr="007C0374">
        <w:rPr>
          <w:rFonts w:ascii="Arial" w:hAnsi="Arial" w:cs="Arial"/>
          <w:sz w:val="20"/>
          <w:szCs w:val="20"/>
        </w:rPr>
        <w:t xml:space="preserve"> inventario documental, diligen</w:t>
      </w:r>
      <w:r w:rsidR="00F719E3">
        <w:rPr>
          <w:rFonts w:ascii="Arial" w:hAnsi="Arial" w:cs="Arial"/>
          <w:sz w:val="20"/>
          <w:szCs w:val="20"/>
        </w:rPr>
        <w:t xml:space="preserve">ciando el </w:t>
      </w:r>
      <w:r w:rsidR="007B409D" w:rsidRPr="007C0374">
        <w:rPr>
          <w:rFonts w:ascii="Arial" w:hAnsi="Arial" w:cs="Arial"/>
          <w:sz w:val="20"/>
          <w:szCs w:val="20"/>
        </w:rPr>
        <w:t xml:space="preserve">Formato Único de Inventario Documental — FUID: de esta manera tendrá control sobre tos documentos de su archivo y adelantará el trabajo para la fecha en que se realice </w:t>
      </w:r>
      <w:r w:rsidR="007C0374" w:rsidRPr="007C0374">
        <w:rPr>
          <w:rFonts w:ascii="Arial" w:hAnsi="Arial" w:cs="Arial"/>
          <w:sz w:val="20"/>
          <w:szCs w:val="20"/>
        </w:rPr>
        <w:t>la transferencia primaria</w:t>
      </w:r>
      <w:r w:rsidR="007B409D" w:rsidRPr="007C0374">
        <w:rPr>
          <w:rFonts w:ascii="Arial" w:hAnsi="Arial" w:cs="Arial"/>
          <w:sz w:val="20"/>
          <w:szCs w:val="20"/>
        </w:rPr>
        <w:t xml:space="preserve"> </w:t>
      </w:r>
      <w:r w:rsidR="007C0374">
        <w:rPr>
          <w:rFonts w:ascii="Arial" w:hAnsi="Arial" w:cs="Arial"/>
          <w:sz w:val="20"/>
          <w:szCs w:val="20"/>
        </w:rPr>
        <w:t xml:space="preserve">de </w:t>
      </w:r>
      <w:r w:rsidR="007B409D" w:rsidRPr="007C0374">
        <w:rPr>
          <w:rFonts w:ascii="Arial" w:hAnsi="Arial" w:cs="Arial"/>
          <w:sz w:val="20"/>
          <w:szCs w:val="20"/>
        </w:rPr>
        <w:t xml:space="preserve">los documentos de acuerdo </w:t>
      </w:r>
      <w:r w:rsidR="007C0374" w:rsidRPr="007C0374">
        <w:rPr>
          <w:rFonts w:ascii="Arial" w:hAnsi="Arial" w:cs="Arial"/>
          <w:sz w:val="20"/>
          <w:szCs w:val="20"/>
        </w:rPr>
        <w:t>al procedimiento</w:t>
      </w:r>
      <w:r w:rsidR="007B409D" w:rsidRPr="007C0374">
        <w:rPr>
          <w:rFonts w:ascii="Arial" w:hAnsi="Arial" w:cs="Arial"/>
          <w:sz w:val="20"/>
          <w:szCs w:val="20"/>
        </w:rPr>
        <w:t xml:space="preserve"> del Archivo Central.</w:t>
      </w:r>
    </w:p>
    <w:p w:rsidR="007B409D" w:rsidRPr="007C0374" w:rsidRDefault="007B409D" w:rsidP="00A2195D">
      <w:pPr>
        <w:numPr>
          <w:ilvl w:val="0"/>
          <w:numId w:val="6"/>
        </w:numPr>
        <w:spacing w:after="284"/>
        <w:ind w:left="426" w:hanging="426"/>
        <w:rPr>
          <w:rFonts w:ascii="Arial" w:hAnsi="Arial" w:cs="Arial"/>
          <w:sz w:val="20"/>
          <w:szCs w:val="20"/>
        </w:rPr>
      </w:pPr>
      <w:r w:rsidRPr="00F719E3">
        <w:rPr>
          <w:rFonts w:ascii="Arial" w:hAnsi="Arial" w:cs="Arial"/>
          <w:b/>
          <w:sz w:val="20"/>
          <w:szCs w:val="20"/>
        </w:rPr>
        <w:t>Consulta</w:t>
      </w:r>
      <w:r w:rsidR="00740568">
        <w:rPr>
          <w:rFonts w:ascii="Arial" w:hAnsi="Arial" w:cs="Arial"/>
          <w:b/>
          <w:sz w:val="20"/>
          <w:szCs w:val="20"/>
        </w:rPr>
        <w:t>r expedientes.</w:t>
      </w:r>
      <w:r w:rsidRPr="007C0374">
        <w:rPr>
          <w:rFonts w:ascii="Arial" w:hAnsi="Arial" w:cs="Arial"/>
          <w:sz w:val="20"/>
          <w:szCs w:val="20"/>
        </w:rPr>
        <w:t xml:space="preserve"> La consulta de los expedientes garantiza el derecho que tiene un usuario (entidad, dependencia, persona natural, Estado Colombiano, etc.) de acceder a la información contenida en los documentos de archivo y de ser necesario a obtener copia de tos mismos, según Io establecido en el artículo 74 de la Constitución política de colombiana.</w:t>
      </w:r>
    </w:p>
    <w:p w:rsidR="007B409D" w:rsidRPr="007C0374" w:rsidRDefault="007B409D" w:rsidP="00A2195D">
      <w:pPr>
        <w:spacing w:after="235"/>
        <w:ind w:firstLine="0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Los archivos deben atender los requerimientos y solicitudes de manera personal, telefónica, correo electrónico, mediante solicitud verbal o escrita o remitiendo al usuario al funcionario competente.</w:t>
      </w:r>
    </w:p>
    <w:p w:rsidR="007B409D" w:rsidRPr="007C0374" w:rsidRDefault="007B409D" w:rsidP="00A2195D">
      <w:pPr>
        <w:ind w:firstLine="0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La consulta de documentos en los archivos de gestión, por parte de funcionarios de otras dependencias o de los ciudadanos, se debe facilitar con los controles correspondientes.</w:t>
      </w:r>
    </w:p>
    <w:p w:rsidR="007B409D" w:rsidRPr="007C0374" w:rsidRDefault="007B409D" w:rsidP="00A2195D">
      <w:pPr>
        <w:ind w:firstLine="0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Si el interesado desea que se le expida copias o fotocopias, estas deberán ser autorizadas por el subdirector y/o jefe de la respectiva dependencia y solo se permitirá cuando la información no tenga carácter reservado. As</w:t>
      </w:r>
      <w:r w:rsidR="007C0374">
        <w:rPr>
          <w:rFonts w:ascii="Arial" w:hAnsi="Arial" w:cs="Arial"/>
          <w:sz w:val="20"/>
          <w:szCs w:val="20"/>
        </w:rPr>
        <w:t xml:space="preserve">í mismo debe cancelar el costo </w:t>
      </w:r>
      <w:r w:rsidRPr="007C0374">
        <w:rPr>
          <w:rFonts w:ascii="Arial" w:hAnsi="Arial" w:cs="Arial"/>
          <w:sz w:val="20"/>
          <w:szCs w:val="20"/>
        </w:rPr>
        <w:t xml:space="preserve">de dicha copia </w:t>
      </w:r>
      <w:r w:rsidRPr="00C06B1A">
        <w:rPr>
          <w:rFonts w:ascii="Arial" w:hAnsi="Arial" w:cs="Arial"/>
          <w:color w:val="auto"/>
          <w:sz w:val="20"/>
          <w:szCs w:val="20"/>
        </w:rPr>
        <w:t xml:space="preserve">según </w:t>
      </w:r>
      <w:r w:rsidR="00A241C4" w:rsidRPr="00C06B1A">
        <w:rPr>
          <w:rFonts w:ascii="Arial" w:hAnsi="Arial" w:cs="Arial"/>
          <w:color w:val="auto"/>
          <w:sz w:val="20"/>
          <w:szCs w:val="20"/>
        </w:rPr>
        <w:t>resolución No.</w:t>
      </w:r>
      <w:r w:rsidR="00A241C4">
        <w:rPr>
          <w:rFonts w:ascii="Arial" w:hAnsi="Arial" w:cs="Arial"/>
          <w:color w:val="auto"/>
          <w:sz w:val="20"/>
          <w:szCs w:val="20"/>
        </w:rPr>
        <w:t xml:space="preserve"> </w:t>
      </w:r>
      <w:r w:rsidR="00381A79">
        <w:rPr>
          <w:rFonts w:ascii="Arial" w:hAnsi="Arial" w:cs="Arial"/>
          <w:color w:val="auto"/>
          <w:sz w:val="20"/>
          <w:szCs w:val="20"/>
        </w:rPr>
        <w:t>176 de 2016 de la Unidad Administrativa Especial de Servicios Públicos-UAESP.</w:t>
      </w:r>
    </w:p>
    <w:p w:rsidR="001D57C0" w:rsidRPr="007C0374" w:rsidRDefault="003A5604" w:rsidP="00A2195D">
      <w:pPr>
        <w:ind w:left="284" w:hanging="284"/>
        <w:rPr>
          <w:rFonts w:ascii="Arial" w:hAnsi="Arial" w:cs="Arial"/>
          <w:sz w:val="20"/>
          <w:szCs w:val="20"/>
        </w:rPr>
      </w:pPr>
    </w:p>
    <w:sectPr w:rsidR="001D57C0" w:rsidRPr="007C0374" w:rsidSect="005322CF">
      <w:headerReference w:type="default" r:id="rId9"/>
      <w:footerReference w:type="default" r:id="rId10"/>
      <w:pgSz w:w="12211" w:h="15840"/>
      <w:pgMar w:top="1037" w:right="987" w:bottom="1248" w:left="1376" w:header="709" w:footer="26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3D" w:rsidRDefault="00DD7A3D" w:rsidP="00984EF2">
      <w:pPr>
        <w:spacing w:after="0" w:line="240" w:lineRule="auto"/>
      </w:pPr>
      <w:r>
        <w:separator/>
      </w:r>
    </w:p>
  </w:endnote>
  <w:endnote w:type="continuationSeparator" w:id="0">
    <w:p w:rsidR="00DD7A3D" w:rsidRDefault="00DD7A3D" w:rsidP="0098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2"/>
      <w:gridCol w:w="1970"/>
      <w:gridCol w:w="1970"/>
      <w:gridCol w:w="1968"/>
      <w:gridCol w:w="1968"/>
    </w:tblGrid>
    <w:tr w:rsidR="00E4211E" w:rsidRPr="00513A26" w:rsidTr="00E4211E">
      <w:tc>
        <w:tcPr>
          <w:tcW w:w="1001" w:type="pct"/>
        </w:tcPr>
        <w:p w:rsidR="00E4211E" w:rsidRPr="00513A26" w:rsidRDefault="00E4211E" w:rsidP="00984EF2">
          <w:pPr>
            <w:tabs>
              <w:tab w:val="left" w:pos="6000"/>
            </w:tabs>
            <w:rPr>
              <w:rFonts w:ascii="Arial" w:hAnsi="Arial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886C98E" wp14:editId="25EF10B3">
                <wp:extent cx="952381" cy="400000"/>
                <wp:effectExtent l="0" t="0" r="635" b="63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ertificación sgs peq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381" cy="4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:rsidR="00E4211E" w:rsidRPr="00513A26" w:rsidRDefault="00E4211E" w:rsidP="00984EF2">
          <w:pPr>
            <w:tabs>
              <w:tab w:val="left" w:pos="6000"/>
            </w:tabs>
            <w:jc w:val="center"/>
            <w:rPr>
              <w:rFonts w:ascii="Arial" w:hAnsi="Arial"/>
            </w:rPr>
          </w:pPr>
        </w:p>
      </w:tc>
      <w:tc>
        <w:tcPr>
          <w:tcW w:w="1000" w:type="pct"/>
        </w:tcPr>
        <w:p w:rsidR="00E4211E" w:rsidRPr="00513A26" w:rsidRDefault="00E4211E" w:rsidP="00984EF2">
          <w:pPr>
            <w:rPr>
              <w:rFonts w:ascii="Arial" w:hAnsi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F4E4FB1" wp14:editId="7A54312F">
                    <wp:simplePos x="0" y="0"/>
                    <wp:positionH relativeFrom="column">
                      <wp:posOffset>40005</wp:posOffset>
                    </wp:positionH>
                    <wp:positionV relativeFrom="paragraph">
                      <wp:posOffset>7620</wp:posOffset>
                    </wp:positionV>
                    <wp:extent cx="1332230" cy="393700"/>
                    <wp:effectExtent l="0" t="0" r="1270" b="635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32230" cy="393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:rsidR="00E4211E" w:rsidRPr="00613ECE" w:rsidRDefault="00E4211E" w:rsidP="00E4211E">
                                <w:pPr>
                                  <w:pStyle w:val="Piedepgina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13EC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Página </w:t>
                                </w:r>
                                <w:r w:rsidRPr="00613EC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13EC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613EC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3A5604"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613EC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613EC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de </w:t>
                                </w:r>
                                <w:r w:rsidRPr="00613EC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13EC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613EC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3A5604"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613EC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  <w:p w:rsidR="00E4211E" w:rsidRPr="00613ECE" w:rsidRDefault="00E4211E" w:rsidP="00E4211E">
                                <w:pPr>
                                  <w:rPr>
                                    <w:rFonts w:ascii="Arial Narrow" w:hAnsi="Arial Narrow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compatLnSpc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F4E4FB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8" type="#_x0000_t202" style="position:absolute;left:0;text-align:left;margin-left:3.15pt;margin-top:.6pt;width:104.9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" stroked="f">
                    <v:textbox>
                      <w:txbxContent>
                        <w:p w:rsidR="00E4211E" w:rsidRPr="00613ECE" w:rsidRDefault="00E4211E" w:rsidP="00E4211E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3E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A560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613E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A560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4211E" w:rsidRPr="00613ECE" w:rsidRDefault="00E4211E" w:rsidP="00E4211E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</w:rPr>
            <w:t xml:space="preserve">                    </w:t>
          </w:r>
        </w:p>
        <w:p w:rsidR="00E4211E" w:rsidRPr="00513A26" w:rsidRDefault="00E4211E" w:rsidP="00984EF2">
          <w:pPr>
            <w:tabs>
              <w:tab w:val="left" w:pos="6000"/>
            </w:tabs>
            <w:jc w:val="center"/>
            <w:rPr>
              <w:rFonts w:ascii="Arial" w:hAnsi="Arial"/>
            </w:rPr>
          </w:pPr>
        </w:p>
      </w:tc>
      <w:tc>
        <w:tcPr>
          <w:tcW w:w="999" w:type="pct"/>
        </w:tcPr>
        <w:p w:rsidR="00E4211E" w:rsidRDefault="00E4211E" w:rsidP="00984EF2">
          <w:pPr>
            <w:rPr>
              <w:rFonts w:ascii="Arial" w:hAnsi="Arial"/>
            </w:rPr>
          </w:pPr>
        </w:p>
      </w:tc>
      <w:tc>
        <w:tcPr>
          <w:tcW w:w="999" w:type="pct"/>
        </w:tcPr>
        <w:p w:rsidR="00E4211E" w:rsidRDefault="00E4211E" w:rsidP="00984EF2">
          <w:pPr>
            <w:rPr>
              <w:rFonts w:ascii="Arial" w:hAnsi="Arial"/>
            </w:rPr>
          </w:pPr>
        </w:p>
      </w:tc>
    </w:tr>
  </w:tbl>
  <w:p w:rsidR="00984EF2" w:rsidRDefault="00984E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3D" w:rsidRDefault="00DD7A3D" w:rsidP="00984EF2">
      <w:pPr>
        <w:spacing w:after="0" w:line="240" w:lineRule="auto"/>
      </w:pPr>
      <w:r>
        <w:separator/>
      </w:r>
    </w:p>
  </w:footnote>
  <w:footnote w:type="continuationSeparator" w:id="0">
    <w:p w:rsidR="00DD7A3D" w:rsidRDefault="00DD7A3D" w:rsidP="0098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74" w:rsidRDefault="007C0374" w:rsidP="007C0374">
    <w:pPr>
      <w:pStyle w:val="Encabezado"/>
      <w:tabs>
        <w:tab w:val="clear" w:pos="4419"/>
        <w:tab w:val="clear" w:pos="8838"/>
        <w:tab w:val="left" w:pos="88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C24C9" wp14:editId="212C0166">
              <wp:simplePos x="0" y="0"/>
              <wp:positionH relativeFrom="column">
                <wp:posOffset>1297940</wp:posOffset>
              </wp:positionH>
              <wp:positionV relativeFrom="paragraph">
                <wp:posOffset>171450</wp:posOffset>
              </wp:positionV>
              <wp:extent cx="3962400" cy="393700"/>
              <wp:effectExtent l="0" t="0" r="0" b="635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C0374" w:rsidRPr="00B344EB" w:rsidRDefault="007C0374" w:rsidP="007C0374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Instructivo para organización de archivos de gestión</w:t>
                          </w:r>
                        </w:p>
                        <w:p w:rsidR="007C0374" w:rsidRDefault="007C0374" w:rsidP="007C0374">
                          <w:pPr>
                            <w:jc w:val="center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4C24C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02.2pt;margin-top:13.5pt;width:312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" stroked="f">
              <v:textbox>
                <w:txbxContent>
                  <w:p w:rsidR="007C0374" w:rsidRPr="00B344EB" w:rsidRDefault="007C0374" w:rsidP="007C0374">
                    <w:pPr>
                      <w:pStyle w:val="Piedepgina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Instructivo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para organización de archivos de gestión</w:t>
                    </w:r>
                  </w:p>
                  <w:p w:rsidR="007C0374" w:rsidRDefault="007C0374" w:rsidP="007C0374">
                    <w:pPr>
                      <w:jc w:val="center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3E5962" wp14:editId="62F7C856">
          <wp:extent cx="609600" cy="633984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aldía, habitat y Uaesp Colores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85464" wp14:editId="746A5212">
              <wp:simplePos x="0" y="0"/>
              <wp:positionH relativeFrom="column">
                <wp:posOffset>5441950</wp:posOffset>
              </wp:positionH>
              <wp:positionV relativeFrom="paragraph">
                <wp:posOffset>84455</wp:posOffset>
              </wp:positionV>
              <wp:extent cx="983098" cy="647700"/>
              <wp:effectExtent l="0" t="0" r="762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098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C0374" w:rsidRDefault="007C0374" w:rsidP="007C0374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GDO-IN-01</w:t>
                          </w:r>
                        </w:p>
                        <w:p w:rsidR="007C0374" w:rsidRPr="001B6397" w:rsidRDefault="007C0374" w:rsidP="007C0374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V1</w:t>
                          </w:r>
                        </w:p>
                        <w:p w:rsidR="007C0374" w:rsidRDefault="007C0374" w:rsidP="007C0374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185464" id="Cuadro de texto 8" o:spid="_x0000_s1027" type="#_x0000_t202" style="position:absolute;left:0;text-align:left;margin-left:428.5pt;margin-top:6.65pt;width:77.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" stroked="f">
              <v:textbox>
                <w:txbxContent>
                  <w:p w:rsidR="007C0374" w:rsidRDefault="007C0374" w:rsidP="007C0374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GDO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-IN-01</w:t>
                    </w:r>
                  </w:p>
                  <w:p w:rsidR="007C0374" w:rsidRPr="001B6397" w:rsidRDefault="007C0374" w:rsidP="007C0374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V1</w:t>
                    </w:r>
                  </w:p>
                  <w:p w:rsidR="007C0374" w:rsidRDefault="007C0374" w:rsidP="007C0374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9pt;height:8.25pt" coordsize="" o:spt="100" o:bullet="t" adj="0,,0" path="" stroked="f">
        <v:stroke joinstyle="miter"/>
        <v:imagedata r:id="rId1" o:title="image125"/>
        <v:formulas/>
        <v:path o:connecttype="segments"/>
      </v:shape>
    </w:pict>
  </w:numPicBullet>
  <w:numPicBullet w:numPicBulletId="1">
    <w:pict>
      <v:shape id="_x0000_i1027" style="width:7.5pt;height:3pt" coordsize="" o:spt="100" o:bullet="t" adj="0,,0" path="" stroked="f">
        <v:stroke joinstyle="miter"/>
        <v:imagedata r:id="rId2" o:title="image126"/>
        <v:formulas/>
        <v:path o:connecttype="segments"/>
      </v:shape>
    </w:pict>
  </w:numPicBullet>
  <w:numPicBullet w:numPicBulletId="2">
    <w:pict>
      <v:shape id="_x0000_i1028" style="width:6.75pt;height:1.5pt" coordsize="" o:spt="100" o:bullet="t" adj="0,,0" path="" stroked="f">
        <v:stroke joinstyle="miter"/>
        <v:imagedata r:id="rId3" o:title="image127"/>
        <v:formulas/>
        <v:path o:connecttype="segments"/>
      </v:shape>
    </w:pict>
  </w:numPicBullet>
  <w:numPicBullet w:numPicBulletId="3">
    <w:pict>
      <v:shape id="_x0000_i1029" style="width:9pt;height:9pt" coordsize="" o:spt="100" o:bullet="t" adj="0,,0" path="" stroked="f">
        <v:stroke joinstyle="miter"/>
        <v:imagedata r:id="rId4" o:title="image128"/>
        <v:formulas/>
        <v:path o:connecttype="segments"/>
      </v:shape>
    </w:pict>
  </w:numPicBullet>
  <w:abstractNum w:abstractNumId="0" w15:restartNumberingAfterBreak="0">
    <w:nsid w:val="007A73B7"/>
    <w:multiLevelType w:val="hybridMultilevel"/>
    <w:tmpl w:val="EC3A14F4"/>
    <w:lvl w:ilvl="0" w:tplc="462A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E08"/>
    <w:multiLevelType w:val="hybridMultilevel"/>
    <w:tmpl w:val="94B0A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897"/>
    <w:multiLevelType w:val="multilevel"/>
    <w:tmpl w:val="C464D3DA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55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16216A"/>
    <w:multiLevelType w:val="hybridMultilevel"/>
    <w:tmpl w:val="34088CB0"/>
    <w:lvl w:ilvl="0" w:tplc="D12ABBD8">
      <w:start w:val="1"/>
      <w:numFmt w:val="bullet"/>
      <w:lvlText w:val="•"/>
      <w:lvlPicBulletId w:val="2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066DC8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4617B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C6AFBF6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163F68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1E954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A64672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749CF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0CE616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E63BD"/>
    <w:multiLevelType w:val="hybridMultilevel"/>
    <w:tmpl w:val="058C3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51C46"/>
    <w:multiLevelType w:val="hybridMultilevel"/>
    <w:tmpl w:val="E44CB61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796FE4"/>
    <w:multiLevelType w:val="hybridMultilevel"/>
    <w:tmpl w:val="6C14A636"/>
    <w:lvl w:ilvl="0" w:tplc="240A0001">
      <w:start w:val="1"/>
      <w:numFmt w:val="bullet"/>
      <w:lvlText w:val=""/>
      <w:lvlJc w:val="left"/>
      <w:pPr>
        <w:ind w:left="79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C1F78">
      <w:start w:val="1"/>
      <w:numFmt w:val="bullet"/>
      <w:lvlText w:val="o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E3360">
      <w:start w:val="1"/>
      <w:numFmt w:val="bullet"/>
      <w:lvlText w:val="▪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9C2688">
      <w:start w:val="1"/>
      <w:numFmt w:val="bullet"/>
      <w:lvlText w:val="•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0D4A0">
      <w:start w:val="1"/>
      <w:numFmt w:val="bullet"/>
      <w:lvlText w:val="o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8B9AC">
      <w:start w:val="1"/>
      <w:numFmt w:val="bullet"/>
      <w:lvlText w:val="▪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AD610">
      <w:start w:val="1"/>
      <w:numFmt w:val="bullet"/>
      <w:lvlText w:val="•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A30B0">
      <w:start w:val="1"/>
      <w:numFmt w:val="bullet"/>
      <w:lvlText w:val="o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44E34">
      <w:start w:val="1"/>
      <w:numFmt w:val="bullet"/>
      <w:lvlText w:val="▪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16631"/>
    <w:multiLevelType w:val="hybridMultilevel"/>
    <w:tmpl w:val="E5C41EF0"/>
    <w:lvl w:ilvl="0" w:tplc="9F4A433E">
      <w:start w:val="1"/>
      <w:numFmt w:val="decimal"/>
      <w:lvlText w:val="%1."/>
      <w:lvlJc w:val="left"/>
      <w:pPr>
        <w:ind w:left="5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1">
      <w:start w:val="1"/>
      <w:numFmt w:val="bullet"/>
      <w:lvlText w:val=""/>
      <w:lvlJc w:val="left"/>
      <w:pPr>
        <w:ind w:left="1332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CE3D74">
      <w:start w:val="1"/>
      <w:numFmt w:val="lowerLetter"/>
      <w:lvlText w:val="%3."/>
      <w:lvlJc w:val="left"/>
      <w:pPr>
        <w:ind w:left="1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E3B16">
      <w:start w:val="1"/>
      <w:numFmt w:val="decimal"/>
      <w:lvlText w:val="%4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8A31EE">
      <w:start w:val="1"/>
      <w:numFmt w:val="lowerLetter"/>
      <w:lvlText w:val="%5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32FD5C">
      <w:start w:val="1"/>
      <w:numFmt w:val="lowerRoman"/>
      <w:lvlText w:val="%6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4BBD0">
      <w:start w:val="1"/>
      <w:numFmt w:val="decimal"/>
      <w:lvlText w:val="%7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E66EA">
      <w:start w:val="1"/>
      <w:numFmt w:val="lowerLetter"/>
      <w:lvlText w:val="%8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2CA5A">
      <w:start w:val="1"/>
      <w:numFmt w:val="lowerRoman"/>
      <w:lvlText w:val="%9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A15C7"/>
    <w:multiLevelType w:val="hybridMultilevel"/>
    <w:tmpl w:val="7A4C33C6"/>
    <w:lvl w:ilvl="0" w:tplc="24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287C4613"/>
    <w:multiLevelType w:val="hybridMultilevel"/>
    <w:tmpl w:val="F022F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62F9"/>
    <w:multiLevelType w:val="hybridMultilevel"/>
    <w:tmpl w:val="99D86158"/>
    <w:lvl w:ilvl="0" w:tplc="C51A049C">
      <w:start w:val="8"/>
      <w:numFmt w:val="decimal"/>
      <w:lvlText w:val="%1."/>
      <w:lvlJc w:val="left"/>
      <w:pPr>
        <w:ind w:left="58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66F6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42DF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02DC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EB23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09CE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A35B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8CCA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BE69B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B74B22"/>
    <w:multiLevelType w:val="hybridMultilevel"/>
    <w:tmpl w:val="14D45DC6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A636F06"/>
    <w:multiLevelType w:val="hybridMultilevel"/>
    <w:tmpl w:val="A5BEE586"/>
    <w:lvl w:ilvl="0" w:tplc="E572006C">
      <w:start w:val="6"/>
      <w:numFmt w:val="decimal"/>
      <w:lvlText w:val="%1."/>
      <w:lvlJc w:val="left"/>
      <w:pPr>
        <w:ind w:left="78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718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0C65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49F8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C7B9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C554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522E2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612B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E12F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9E6568"/>
    <w:multiLevelType w:val="hybridMultilevel"/>
    <w:tmpl w:val="4584414A"/>
    <w:lvl w:ilvl="0" w:tplc="3D92933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D72C41E">
      <w:start w:val="1"/>
      <w:numFmt w:val="bullet"/>
      <w:lvlText w:val="•"/>
      <w:lvlPicBulletId w:val="1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9964BB4">
      <w:start w:val="1"/>
      <w:numFmt w:val="bullet"/>
      <w:lvlText w:val="▪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8BE4C16">
      <w:start w:val="1"/>
      <w:numFmt w:val="bullet"/>
      <w:lvlText w:val="•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0C8ACEA">
      <w:start w:val="1"/>
      <w:numFmt w:val="bullet"/>
      <w:lvlText w:val="o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9B82190">
      <w:start w:val="1"/>
      <w:numFmt w:val="bullet"/>
      <w:lvlText w:val="▪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DD49C3C">
      <w:start w:val="1"/>
      <w:numFmt w:val="bullet"/>
      <w:lvlText w:val="•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FA85602">
      <w:start w:val="1"/>
      <w:numFmt w:val="bullet"/>
      <w:lvlText w:val="o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25E1C82">
      <w:start w:val="1"/>
      <w:numFmt w:val="bullet"/>
      <w:lvlText w:val="▪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6623B5"/>
    <w:multiLevelType w:val="hybridMultilevel"/>
    <w:tmpl w:val="E4F88B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44C30"/>
    <w:multiLevelType w:val="hybridMultilevel"/>
    <w:tmpl w:val="18528182"/>
    <w:lvl w:ilvl="0" w:tplc="E24C196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2" w:hanging="360"/>
      </w:pPr>
    </w:lvl>
    <w:lvl w:ilvl="2" w:tplc="240A001B" w:tentative="1">
      <w:start w:val="1"/>
      <w:numFmt w:val="lowerRoman"/>
      <w:lvlText w:val="%3."/>
      <w:lvlJc w:val="right"/>
      <w:pPr>
        <w:ind w:left="2222" w:hanging="180"/>
      </w:pPr>
    </w:lvl>
    <w:lvl w:ilvl="3" w:tplc="240A000F" w:tentative="1">
      <w:start w:val="1"/>
      <w:numFmt w:val="decimal"/>
      <w:lvlText w:val="%4."/>
      <w:lvlJc w:val="left"/>
      <w:pPr>
        <w:ind w:left="2942" w:hanging="360"/>
      </w:pPr>
    </w:lvl>
    <w:lvl w:ilvl="4" w:tplc="240A0019" w:tentative="1">
      <w:start w:val="1"/>
      <w:numFmt w:val="lowerLetter"/>
      <w:lvlText w:val="%5."/>
      <w:lvlJc w:val="left"/>
      <w:pPr>
        <w:ind w:left="3662" w:hanging="360"/>
      </w:pPr>
    </w:lvl>
    <w:lvl w:ilvl="5" w:tplc="240A001B" w:tentative="1">
      <w:start w:val="1"/>
      <w:numFmt w:val="lowerRoman"/>
      <w:lvlText w:val="%6."/>
      <w:lvlJc w:val="right"/>
      <w:pPr>
        <w:ind w:left="4382" w:hanging="180"/>
      </w:pPr>
    </w:lvl>
    <w:lvl w:ilvl="6" w:tplc="240A000F" w:tentative="1">
      <w:start w:val="1"/>
      <w:numFmt w:val="decimal"/>
      <w:lvlText w:val="%7."/>
      <w:lvlJc w:val="left"/>
      <w:pPr>
        <w:ind w:left="5102" w:hanging="360"/>
      </w:pPr>
    </w:lvl>
    <w:lvl w:ilvl="7" w:tplc="240A0019" w:tentative="1">
      <w:start w:val="1"/>
      <w:numFmt w:val="lowerLetter"/>
      <w:lvlText w:val="%8."/>
      <w:lvlJc w:val="left"/>
      <w:pPr>
        <w:ind w:left="5822" w:hanging="360"/>
      </w:pPr>
    </w:lvl>
    <w:lvl w:ilvl="8" w:tplc="240A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9D"/>
    <w:rsid w:val="00060397"/>
    <w:rsid w:val="000C5531"/>
    <w:rsid w:val="0012681A"/>
    <w:rsid w:val="00155E5B"/>
    <w:rsid w:val="00172102"/>
    <w:rsid w:val="00174E80"/>
    <w:rsid w:val="001964E5"/>
    <w:rsid w:val="001D15CC"/>
    <w:rsid w:val="002F4020"/>
    <w:rsid w:val="00381A79"/>
    <w:rsid w:val="003947F4"/>
    <w:rsid w:val="003A5604"/>
    <w:rsid w:val="003C6699"/>
    <w:rsid w:val="003D06FD"/>
    <w:rsid w:val="004423AB"/>
    <w:rsid w:val="004B5988"/>
    <w:rsid w:val="005322CF"/>
    <w:rsid w:val="005A017E"/>
    <w:rsid w:val="006928C8"/>
    <w:rsid w:val="006948EE"/>
    <w:rsid w:val="00740568"/>
    <w:rsid w:val="00752B20"/>
    <w:rsid w:val="00794C47"/>
    <w:rsid w:val="007B409D"/>
    <w:rsid w:val="007B7F4C"/>
    <w:rsid w:val="007C0374"/>
    <w:rsid w:val="007F22C3"/>
    <w:rsid w:val="008C362F"/>
    <w:rsid w:val="00916F9A"/>
    <w:rsid w:val="00920664"/>
    <w:rsid w:val="0094473C"/>
    <w:rsid w:val="00984EF2"/>
    <w:rsid w:val="009B14B9"/>
    <w:rsid w:val="00A2195D"/>
    <w:rsid w:val="00A241C4"/>
    <w:rsid w:val="00B75887"/>
    <w:rsid w:val="00B81764"/>
    <w:rsid w:val="00BE7A6A"/>
    <w:rsid w:val="00BF4F8A"/>
    <w:rsid w:val="00C06B1A"/>
    <w:rsid w:val="00C976D7"/>
    <w:rsid w:val="00CD68E1"/>
    <w:rsid w:val="00DD7A3D"/>
    <w:rsid w:val="00E4211E"/>
    <w:rsid w:val="00E71602"/>
    <w:rsid w:val="00E93142"/>
    <w:rsid w:val="00EA27C4"/>
    <w:rsid w:val="00F00863"/>
    <w:rsid w:val="00F719E3"/>
    <w:rsid w:val="00F7668E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23A037-8792-4BD0-A509-928C2770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09D"/>
    <w:pPr>
      <w:spacing w:after="260" w:line="225" w:lineRule="auto"/>
      <w:ind w:firstLine="4"/>
      <w:jc w:val="both"/>
    </w:pPr>
    <w:rPr>
      <w:rFonts w:ascii="Calibri" w:eastAsia="Calibri" w:hAnsi="Calibri" w:cs="Calibri"/>
      <w:color w:val="000000"/>
      <w:sz w:val="26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84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7B409D"/>
    <w:pPr>
      <w:keepNext/>
      <w:keepLines/>
      <w:spacing w:after="3"/>
      <w:ind w:left="442" w:hanging="10"/>
      <w:outlineLvl w:val="1"/>
    </w:pPr>
    <w:rPr>
      <w:rFonts w:ascii="Calibri" w:eastAsia="Calibri" w:hAnsi="Calibri" w:cs="Calibri"/>
      <w:color w:val="000000"/>
      <w:sz w:val="3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409D"/>
    <w:rPr>
      <w:rFonts w:ascii="Calibri" w:eastAsia="Calibri" w:hAnsi="Calibri" w:cs="Calibri"/>
      <w:color w:val="000000"/>
      <w:sz w:val="30"/>
      <w:lang w:eastAsia="es-CO"/>
    </w:rPr>
  </w:style>
  <w:style w:type="table" w:customStyle="1" w:styleId="TableGrid">
    <w:name w:val="TableGrid"/>
    <w:rsid w:val="007B409D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4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EF2"/>
    <w:rPr>
      <w:rFonts w:ascii="Calibri" w:eastAsia="Calibri" w:hAnsi="Calibri" w:cs="Calibri"/>
      <w:color w:val="000000"/>
      <w:sz w:val="26"/>
      <w:lang w:eastAsia="es-CO"/>
    </w:rPr>
  </w:style>
  <w:style w:type="paragraph" w:styleId="Piedepgina">
    <w:name w:val="footer"/>
    <w:basedOn w:val="Normal"/>
    <w:link w:val="PiedepginaCar"/>
    <w:unhideWhenUsed/>
    <w:rsid w:val="00984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4EF2"/>
    <w:rPr>
      <w:rFonts w:ascii="Calibri" w:eastAsia="Calibri" w:hAnsi="Calibri" w:cs="Calibri"/>
      <w:color w:val="000000"/>
      <w:sz w:val="26"/>
      <w:lang w:eastAsia="es-CO"/>
    </w:rPr>
  </w:style>
  <w:style w:type="paragraph" w:styleId="Prrafodelista">
    <w:name w:val="List Paragraph"/>
    <w:basedOn w:val="Normal"/>
    <w:uiPriority w:val="34"/>
    <w:qFormat/>
    <w:rsid w:val="00984E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84E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Sinespaciado">
    <w:name w:val="No Spacing"/>
    <w:uiPriority w:val="1"/>
    <w:qFormat/>
    <w:rsid w:val="007C0374"/>
    <w:pPr>
      <w:spacing w:after="0" w:line="240" w:lineRule="auto"/>
      <w:ind w:firstLine="4"/>
      <w:jc w:val="both"/>
    </w:pPr>
    <w:rPr>
      <w:rFonts w:ascii="Calibri" w:eastAsia="Calibri" w:hAnsi="Calibri" w:cs="Calibri"/>
      <w:color w:val="000000"/>
      <w:sz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Sofia Robayo Barbosa</dc:creator>
  <cp:keywords/>
  <dc:description/>
  <cp:lastModifiedBy>Jorge Armando Rodriguez Vergara</cp:lastModifiedBy>
  <cp:revision>2</cp:revision>
  <dcterms:created xsi:type="dcterms:W3CDTF">2018-02-23T15:41:00Z</dcterms:created>
  <dcterms:modified xsi:type="dcterms:W3CDTF">2018-02-23T15:41:00Z</dcterms:modified>
</cp:coreProperties>
</file>